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4D94" w14:textId="77777777" w:rsidR="0096523C" w:rsidRPr="007117BB" w:rsidRDefault="007117BB">
      <w:pPr>
        <w:rPr>
          <w:rFonts w:ascii="Arial" w:hAnsi="Arial"/>
          <w:b/>
        </w:rPr>
      </w:pPr>
      <w:r w:rsidRPr="007117BB">
        <w:rPr>
          <w:rFonts w:ascii="Arial" w:hAnsi="Arial"/>
          <w:b/>
        </w:rPr>
        <w:t>Fixed Bollards</w:t>
      </w:r>
    </w:p>
    <w:p w14:paraId="6670EBC6" w14:textId="77777777" w:rsidR="00452BF7" w:rsidRDefault="00117095" w:rsidP="00117095">
      <w:r w:rsidRPr="00C602A3">
        <w:rPr>
          <w:noProof/>
        </w:rPr>
        <w:drawing>
          <wp:inline distT="0" distB="0" distL="0" distR="0" wp14:anchorId="7977451C" wp14:editId="609DDA0E">
            <wp:extent cx="5943600" cy="5695950"/>
            <wp:effectExtent l="0" t="0" r="0" b="0"/>
            <wp:docPr id="2" name="Picture 1" descr="A drawings showing a concrete filled steel pipe bollard. The picture has labels for fixed boll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drawings showing a concrete filled steel pipe bollard. The picture has labels for fixed bollar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695950"/>
                    </a:xfrm>
                    <a:prstGeom prst="rect">
                      <a:avLst/>
                    </a:prstGeom>
                    <a:noFill/>
                    <a:ln>
                      <a:noFill/>
                    </a:ln>
                  </pic:spPr>
                </pic:pic>
              </a:graphicData>
            </a:graphic>
          </wp:inline>
        </w:drawing>
      </w:r>
    </w:p>
    <w:p w14:paraId="1511EFF0" w14:textId="77777777" w:rsidR="00CA24E0" w:rsidRDefault="00CA24E0" w:rsidP="00117095"/>
    <w:p w14:paraId="6C2E77F7" w14:textId="77777777" w:rsidR="007117BB" w:rsidRPr="007117BB" w:rsidRDefault="007117BB" w:rsidP="007117BB">
      <w:pPr>
        <w:pStyle w:val="ListParagraph"/>
        <w:rPr>
          <w:rFonts w:ascii="Arial" w:hAnsi="Arial" w:cs="Arial"/>
          <w:b/>
          <w:sz w:val="20"/>
        </w:rPr>
      </w:pPr>
      <w:r w:rsidRPr="007117BB">
        <w:rPr>
          <w:rFonts w:ascii="Arial" w:hAnsi="Arial"/>
          <w:b/>
        </w:rPr>
        <w:t>Pipe Bollard Covers</w:t>
      </w:r>
      <w:r w:rsidRPr="007117BB">
        <w:rPr>
          <w:rFonts w:ascii="Arial" w:hAnsi="Arial" w:cs="Arial"/>
          <w:b/>
          <w:sz w:val="20"/>
        </w:rPr>
        <w:br/>
      </w:r>
    </w:p>
    <w:p w14:paraId="4DBD3E42" w14:textId="77777777" w:rsidR="00CA24E0" w:rsidRDefault="007117BB" w:rsidP="007117BB">
      <w:pPr>
        <w:pStyle w:val="ListParagraph"/>
        <w:numPr>
          <w:ilvl w:val="0"/>
          <w:numId w:val="1"/>
        </w:numPr>
        <w:rPr>
          <w:rFonts w:ascii="Arial" w:hAnsi="Arial" w:cs="Arial"/>
          <w:sz w:val="20"/>
        </w:rPr>
      </w:pPr>
      <w:r>
        <w:rPr>
          <w:rFonts w:ascii="Arial" w:hAnsi="Arial" w:cs="Arial"/>
          <w:sz w:val="20"/>
        </w:rPr>
        <w:t>LDPE or HDPE pipe bollard cover with rounded top, ¼” thick with integral color and adhesive/tape system to anchor cover to bollard.  Reflective tape is to be provided but not installed unless requested by the Owner after installation is complete.</w:t>
      </w:r>
      <w:r>
        <w:rPr>
          <w:rFonts w:ascii="Arial" w:hAnsi="Arial" w:cs="Arial"/>
          <w:sz w:val="20"/>
        </w:rPr>
        <w:br/>
      </w:r>
    </w:p>
    <w:p w14:paraId="700A49CF" w14:textId="77777777" w:rsidR="007117BB" w:rsidRDefault="007117BB" w:rsidP="007117BB">
      <w:pPr>
        <w:pStyle w:val="ListParagraph"/>
        <w:numPr>
          <w:ilvl w:val="0"/>
          <w:numId w:val="1"/>
        </w:numPr>
        <w:rPr>
          <w:rFonts w:ascii="Arial" w:hAnsi="Arial" w:cs="Arial"/>
          <w:sz w:val="20"/>
        </w:rPr>
      </w:pPr>
      <w:r w:rsidRPr="003A0424">
        <w:rPr>
          <w:rFonts w:ascii="Arial" w:hAnsi="Arial" w:cs="Arial"/>
          <w:b/>
          <w:sz w:val="20"/>
        </w:rPr>
        <w:t>Size</w:t>
      </w:r>
      <w:r>
        <w:rPr>
          <w:rFonts w:ascii="Arial" w:hAnsi="Arial" w:cs="Arial"/>
          <w:sz w:val="20"/>
        </w:rPr>
        <w:t>: Sleeve sizes are to be coordinated with pipe bollard sizes and field verified prior to ordering.</w:t>
      </w:r>
      <w:r>
        <w:rPr>
          <w:rFonts w:ascii="Arial" w:hAnsi="Arial" w:cs="Arial"/>
          <w:sz w:val="20"/>
        </w:rPr>
        <w:br/>
      </w:r>
    </w:p>
    <w:p w14:paraId="55BE7040" w14:textId="77777777" w:rsidR="007117BB" w:rsidRDefault="007117BB" w:rsidP="007117BB">
      <w:pPr>
        <w:pStyle w:val="ListParagraph"/>
        <w:numPr>
          <w:ilvl w:val="0"/>
          <w:numId w:val="1"/>
        </w:numPr>
        <w:rPr>
          <w:rFonts w:ascii="Arial" w:hAnsi="Arial" w:cs="Arial"/>
          <w:sz w:val="20"/>
        </w:rPr>
      </w:pPr>
      <w:r w:rsidRPr="003A0424">
        <w:rPr>
          <w:rFonts w:ascii="Arial" w:hAnsi="Arial" w:cs="Arial"/>
          <w:b/>
          <w:sz w:val="20"/>
        </w:rPr>
        <w:t>Color</w:t>
      </w:r>
      <w:r>
        <w:rPr>
          <w:rFonts w:ascii="Arial" w:hAnsi="Arial" w:cs="Arial"/>
          <w:sz w:val="20"/>
        </w:rPr>
        <w:t>: Color selections to be tailored to suit the project.</w:t>
      </w:r>
      <w:r>
        <w:rPr>
          <w:rFonts w:ascii="Arial" w:hAnsi="Arial" w:cs="Arial"/>
          <w:sz w:val="20"/>
        </w:rPr>
        <w:br/>
      </w:r>
    </w:p>
    <w:p w14:paraId="05E53061" w14:textId="77777777" w:rsidR="007117BB" w:rsidRDefault="007117BB" w:rsidP="007117BB">
      <w:pPr>
        <w:pStyle w:val="ListParagraph"/>
        <w:numPr>
          <w:ilvl w:val="0"/>
          <w:numId w:val="1"/>
        </w:numPr>
        <w:rPr>
          <w:rFonts w:ascii="Arial" w:hAnsi="Arial" w:cs="Arial"/>
          <w:sz w:val="20"/>
        </w:rPr>
      </w:pPr>
      <w:r>
        <w:rPr>
          <w:rFonts w:ascii="Arial" w:hAnsi="Arial" w:cs="Arial"/>
          <w:sz w:val="20"/>
        </w:rPr>
        <w:lastRenderedPageBreak/>
        <w:t>Basis of Design: Design concept and the drawings indicate the size, profiles, dimensional requirements and aesthetics of the following:</w:t>
      </w:r>
    </w:p>
    <w:p w14:paraId="447DA6A5" w14:textId="77777777" w:rsidR="007117BB" w:rsidRDefault="007117BB" w:rsidP="007117BB">
      <w:pPr>
        <w:pStyle w:val="ListParagraph"/>
        <w:numPr>
          <w:ilvl w:val="1"/>
          <w:numId w:val="1"/>
        </w:numPr>
        <w:rPr>
          <w:rFonts w:ascii="Arial" w:hAnsi="Arial" w:cs="Arial"/>
          <w:sz w:val="20"/>
        </w:rPr>
      </w:pPr>
      <w:r>
        <w:rPr>
          <w:rFonts w:ascii="Arial" w:hAnsi="Arial" w:cs="Arial"/>
          <w:sz w:val="20"/>
        </w:rPr>
        <w:t>Ideal Shield 1/4:” Bollard Cover – Detroit, Michigan 1-866-825-8659</w:t>
      </w:r>
      <w:r w:rsidR="003A0424">
        <w:rPr>
          <w:rFonts w:ascii="Arial" w:hAnsi="Arial" w:cs="Arial"/>
          <w:sz w:val="20"/>
        </w:rPr>
        <w:br/>
      </w:r>
    </w:p>
    <w:p w14:paraId="236EE4A1" w14:textId="77777777" w:rsidR="007117BB" w:rsidRDefault="007117BB" w:rsidP="007117BB">
      <w:pPr>
        <w:pStyle w:val="ListParagraph"/>
        <w:numPr>
          <w:ilvl w:val="0"/>
          <w:numId w:val="1"/>
        </w:numPr>
        <w:rPr>
          <w:rFonts w:ascii="Arial" w:hAnsi="Arial" w:cs="Arial"/>
          <w:sz w:val="20"/>
        </w:rPr>
      </w:pPr>
      <w:r>
        <w:rPr>
          <w:rFonts w:ascii="Arial" w:hAnsi="Arial" w:cs="Arial"/>
          <w:sz w:val="20"/>
        </w:rPr>
        <w:t>Additional Stock – Provide two (2) covers of each selected color for additional Owner stock to be used for future replacement. Include adhesive/tape anchor system</w:t>
      </w:r>
      <w:r>
        <w:rPr>
          <w:rFonts w:ascii="Arial" w:hAnsi="Arial" w:cs="Arial"/>
          <w:sz w:val="20"/>
        </w:rPr>
        <w:br/>
      </w:r>
    </w:p>
    <w:p w14:paraId="7045C269" w14:textId="77777777" w:rsidR="007117BB" w:rsidRDefault="007117BB" w:rsidP="007117BB">
      <w:pPr>
        <w:rPr>
          <w:rFonts w:ascii="Arial" w:hAnsi="Arial" w:cs="Arial"/>
          <w:sz w:val="20"/>
        </w:rPr>
      </w:pPr>
    </w:p>
    <w:p w14:paraId="3F4032C0" w14:textId="77777777" w:rsidR="007117BB" w:rsidRDefault="007117BB" w:rsidP="003A0424">
      <w:pPr>
        <w:ind w:left="360"/>
        <w:rPr>
          <w:rFonts w:ascii="Arial" w:hAnsi="Arial"/>
          <w:b/>
        </w:rPr>
      </w:pPr>
      <w:r>
        <w:rPr>
          <w:rFonts w:ascii="Arial" w:hAnsi="Arial"/>
          <w:b/>
        </w:rPr>
        <w:t>Removable Bollards</w:t>
      </w:r>
    </w:p>
    <w:p w14:paraId="1CE7CC4A" w14:textId="77777777" w:rsidR="007117BB" w:rsidRPr="007117BB" w:rsidRDefault="003A0424" w:rsidP="003A0424">
      <w:pPr>
        <w:pStyle w:val="ListParagraph"/>
        <w:rPr>
          <w:rFonts w:ascii="Arial" w:hAnsi="Arial" w:cs="Arial"/>
          <w:sz w:val="20"/>
        </w:rPr>
      </w:pPr>
      <w:r>
        <w:rPr>
          <w:rFonts w:ascii="Arial" w:hAnsi="Arial" w:cs="Arial"/>
          <w:sz w:val="20"/>
        </w:rPr>
        <w:br/>
      </w:r>
      <w:r w:rsidR="007117BB" w:rsidRPr="003A0424">
        <w:rPr>
          <w:rFonts w:ascii="Arial" w:hAnsi="Arial" w:cs="Arial"/>
          <w:b/>
          <w:sz w:val="20"/>
        </w:rPr>
        <w:t>Notes for operation of the removable bollards</w:t>
      </w:r>
      <w:r w:rsidR="007117BB">
        <w:rPr>
          <w:rFonts w:ascii="Arial" w:hAnsi="Arial" w:cs="Arial"/>
          <w:sz w:val="20"/>
        </w:rPr>
        <w:t>:</w:t>
      </w:r>
    </w:p>
    <w:p w14:paraId="0394F2E0" w14:textId="77777777" w:rsidR="007117BB" w:rsidRPr="007117BB" w:rsidRDefault="007117BB" w:rsidP="003A0424">
      <w:pPr>
        <w:pStyle w:val="ListParagraph"/>
        <w:rPr>
          <w:rFonts w:ascii="Arial" w:hAnsi="Arial" w:cs="Arial"/>
          <w:sz w:val="20"/>
        </w:rPr>
      </w:pPr>
    </w:p>
    <w:p w14:paraId="04363380" w14:textId="77777777" w:rsidR="007117BB" w:rsidRPr="007117BB" w:rsidRDefault="007117BB" w:rsidP="003A0424">
      <w:pPr>
        <w:pStyle w:val="ListParagraph"/>
        <w:numPr>
          <w:ilvl w:val="0"/>
          <w:numId w:val="4"/>
        </w:numPr>
        <w:rPr>
          <w:rFonts w:ascii="Arial" w:hAnsi="Arial" w:cs="Arial"/>
          <w:sz w:val="20"/>
        </w:rPr>
      </w:pPr>
      <w:r w:rsidRPr="007117BB">
        <w:rPr>
          <w:rFonts w:ascii="Arial" w:hAnsi="Arial" w:cs="Arial"/>
          <w:sz w:val="20"/>
        </w:rPr>
        <w:t xml:space="preserve">Bollards shall be 8” stainless steel, removable, internally locking CalPipe bollards (SSR08040). </w:t>
      </w:r>
      <w:r w:rsidR="003A0424">
        <w:rPr>
          <w:rFonts w:ascii="Arial" w:hAnsi="Arial" w:cs="Arial"/>
          <w:sz w:val="20"/>
        </w:rPr>
        <w:br/>
      </w:r>
    </w:p>
    <w:p w14:paraId="2E626ADA" w14:textId="77777777" w:rsidR="007117BB" w:rsidRPr="007117BB" w:rsidRDefault="007117BB" w:rsidP="003A0424">
      <w:pPr>
        <w:pStyle w:val="ListParagraph"/>
        <w:numPr>
          <w:ilvl w:val="0"/>
          <w:numId w:val="4"/>
        </w:numPr>
        <w:rPr>
          <w:rFonts w:ascii="Arial" w:hAnsi="Arial" w:cs="Arial"/>
          <w:sz w:val="20"/>
        </w:rPr>
      </w:pPr>
      <w:r w:rsidRPr="007117BB">
        <w:rPr>
          <w:rFonts w:ascii="Arial" w:hAnsi="Arial" w:cs="Arial"/>
          <w:sz w:val="20"/>
        </w:rPr>
        <w:t>Embedment sleeve caps are to be lockable, removable and keyed to match bollard locks. Bollards are to have domed tops. </w:t>
      </w:r>
      <w:r w:rsidR="003A0424">
        <w:rPr>
          <w:rFonts w:ascii="Arial" w:hAnsi="Arial" w:cs="Arial"/>
          <w:sz w:val="20"/>
        </w:rPr>
        <w:br/>
      </w:r>
      <w:r w:rsidRPr="007117BB">
        <w:rPr>
          <w:rFonts w:ascii="Arial" w:hAnsi="Arial" w:cs="Arial"/>
          <w:sz w:val="20"/>
        </w:rPr>
        <w:t xml:space="preserve"> </w:t>
      </w:r>
    </w:p>
    <w:p w14:paraId="10A9ED43" w14:textId="77777777" w:rsidR="007117BB" w:rsidRPr="007117BB" w:rsidRDefault="007117BB" w:rsidP="003A0424">
      <w:pPr>
        <w:pStyle w:val="ListParagraph"/>
        <w:numPr>
          <w:ilvl w:val="0"/>
          <w:numId w:val="4"/>
        </w:numPr>
        <w:rPr>
          <w:rFonts w:ascii="Arial" w:hAnsi="Arial" w:cs="Arial"/>
          <w:sz w:val="20"/>
        </w:rPr>
      </w:pPr>
      <w:r w:rsidRPr="007117BB">
        <w:rPr>
          <w:rFonts w:ascii="Arial" w:hAnsi="Arial" w:cs="Arial"/>
          <w:sz w:val="20"/>
        </w:rPr>
        <w:t xml:space="preserve">Each bollard is to have two (2) lift handles added, 180 degrees apart. Handles are to be installed so that they run parallel to the flow of pedestrian traffic when locked in place.   </w:t>
      </w:r>
      <w:r w:rsidR="003A0424">
        <w:rPr>
          <w:rFonts w:ascii="Arial" w:hAnsi="Arial" w:cs="Arial"/>
          <w:sz w:val="20"/>
        </w:rPr>
        <w:br/>
      </w:r>
    </w:p>
    <w:p w14:paraId="61FFE26D" w14:textId="77777777" w:rsidR="007117BB" w:rsidRPr="007117BB" w:rsidRDefault="007117BB" w:rsidP="003A0424">
      <w:pPr>
        <w:pStyle w:val="ListParagraph"/>
        <w:numPr>
          <w:ilvl w:val="0"/>
          <w:numId w:val="4"/>
        </w:numPr>
        <w:rPr>
          <w:rFonts w:ascii="Arial" w:hAnsi="Arial" w:cs="Arial"/>
          <w:sz w:val="20"/>
        </w:rPr>
      </w:pPr>
      <w:proofErr w:type="gramStart"/>
      <w:r w:rsidRPr="007117BB">
        <w:rPr>
          <w:rFonts w:ascii="Arial" w:hAnsi="Arial" w:cs="Arial"/>
          <w:sz w:val="20"/>
        </w:rPr>
        <w:t>One additional embedment sleeve (ESR080),</w:t>
      </w:r>
      <w:proofErr w:type="gramEnd"/>
      <w:r w:rsidRPr="007117BB">
        <w:rPr>
          <w:rFonts w:ascii="Arial" w:hAnsi="Arial" w:cs="Arial"/>
          <w:sz w:val="20"/>
        </w:rPr>
        <w:t xml:space="preserve"> is to be provided </w:t>
      </w:r>
      <w:r>
        <w:rPr>
          <w:rFonts w:ascii="Arial" w:hAnsi="Arial" w:cs="Arial"/>
          <w:sz w:val="20"/>
        </w:rPr>
        <w:t xml:space="preserve">(if applicable) </w:t>
      </w:r>
      <w:r w:rsidRPr="007117BB">
        <w:rPr>
          <w:rFonts w:ascii="Arial" w:hAnsi="Arial" w:cs="Arial"/>
          <w:sz w:val="20"/>
        </w:rPr>
        <w:t>and installed at location shown to allow same bollard positioning with lift handles parallel to the flow of pedestrian traffic when locked into position. Additional embedment sleeve is to come with lockable, removable lid keyed to match bollard locks.</w:t>
      </w:r>
      <w:r w:rsidR="003A0424">
        <w:rPr>
          <w:rFonts w:ascii="Arial" w:hAnsi="Arial" w:cs="Arial"/>
          <w:sz w:val="20"/>
        </w:rPr>
        <w:br/>
      </w:r>
    </w:p>
    <w:p w14:paraId="309E6D8E" w14:textId="77777777" w:rsidR="007117BB" w:rsidRPr="007117BB" w:rsidRDefault="003A0424" w:rsidP="003A0424">
      <w:pPr>
        <w:spacing w:after="200" w:line="276" w:lineRule="auto"/>
        <w:ind w:left="360"/>
        <w:rPr>
          <w:rFonts w:ascii="Arial" w:hAnsi="Arial" w:cs="Arial"/>
          <w:sz w:val="20"/>
        </w:rPr>
      </w:pPr>
      <w:r>
        <w:rPr>
          <w:rFonts w:ascii="Arial" w:hAnsi="Arial" w:cs="Arial"/>
          <w:sz w:val="20"/>
        </w:rPr>
        <w:t>P</w:t>
      </w:r>
      <w:r w:rsidR="007117BB" w:rsidRPr="007117BB">
        <w:rPr>
          <w:rFonts w:ascii="Arial" w:hAnsi="Arial" w:cs="Arial"/>
          <w:sz w:val="20"/>
        </w:rPr>
        <w:t>roduct website for the removable bollard</w:t>
      </w:r>
      <w:r>
        <w:rPr>
          <w:rFonts w:ascii="Arial" w:hAnsi="Arial" w:cs="Arial"/>
          <w:sz w:val="20"/>
        </w:rPr>
        <w:t xml:space="preserve"> </w:t>
      </w:r>
      <w:r>
        <w:rPr>
          <w:rFonts w:ascii="Arial" w:hAnsi="Arial" w:cs="Arial"/>
          <w:sz w:val="20"/>
        </w:rPr>
        <w:br/>
      </w:r>
      <w:hyperlink r:id="rId8" w:history="1">
        <w:r w:rsidR="007117BB" w:rsidRPr="007117BB">
          <w:rPr>
            <w:rStyle w:val="Hyperlink"/>
            <w:rFonts w:ascii="Arial" w:hAnsi="Arial" w:cs="Arial"/>
            <w:sz w:val="20"/>
          </w:rPr>
          <w:t>http://www.calpipebollards.com/products/internal-locking-removable-bollards.html</w:t>
        </w:r>
      </w:hyperlink>
    </w:p>
    <w:p w14:paraId="48DDA106" w14:textId="77777777" w:rsidR="007117BB" w:rsidRPr="007117BB" w:rsidRDefault="007117BB" w:rsidP="007117BB">
      <w:pPr>
        <w:rPr>
          <w:rFonts w:ascii="Arial" w:hAnsi="Arial" w:cs="Arial"/>
          <w:sz w:val="20"/>
        </w:rPr>
      </w:pPr>
    </w:p>
    <w:sectPr w:rsidR="007117BB" w:rsidRPr="007117BB">
      <w:headerReference w:type="default" r:id="rId9"/>
      <w:footerReference w:type="default" r:id="rId10"/>
      <w:pgSz w:w="12240" w:h="15840" w:code="1"/>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D7B73" w14:textId="77777777" w:rsidR="00121A80" w:rsidRDefault="00121A80">
      <w:r>
        <w:separator/>
      </w:r>
    </w:p>
  </w:endnote>
  <w:endnote w:type="continuationSeparator" w:id="0">
    <w:p w14:paraId="6C744117" w14:textId="77777777" w:rsidR="00121A80" w:rsidRDefault="0012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818920901"/>
      <w:docPartObj>
        <w:docPartGallery w:val="Page Numbers (Bottom of Page)"/>
        <w:docPartUnique/>
      </w:docPartObj>
    </w:sdtPr>
    <w:sdtEndPr/>
    <w:sdtContent>
      <w:sdt>
        <w:sdtPr>
          <w:rPr>
            <w:rFonts w:ascii="Arial" w:hAnsi="Arial" w:cs="Arial"/>
            <w:sz w:val="20"/>
          </w:rPr>
          <w:id w:val="-1769616900"/>
          <w:docPartObj>
            <w:docPartGallery w:val="Page Numbers (Top of Page)"/>
            <w:docPartUnique/>
          </w:docPartObj>
        </w:sdtPr>
        <w:sdtEndPr/>
        <w:sdtContent>
          <w:p w14:paraId="7E8B85BD" w14:textId="77777777" w:rsidR="007117BB" w:rsidRPr="0096523C" w:rsidRDefault="007117BB" w:rsidP="007117BB">
            <w:pPr>
              <w:pStyle w:val="Header"/>
              <w:tabs>
                <w:tab w:val="clear" w:pos="8640"/>
                <w:tab w:val="right" w:pos="9900"/>
              </w:tabs>
              <w:rPr>
                <w:rFonts w:ascii="Arial" w:hAnsi="Arial"/>
                <w:b/>
                <w:sz w:val="20"/>
              </w:rPr>
            </w:pPr>
            <w:r>
              <w:rPr>
                <w:rFonts w:ascii="Arial" w:hAnsi="Arial"/>
                <w:b/>
                <w:sz w:val="20"/>
              </w:rPr>
              <w:t>129300D</w:t>
            </w:r>
            <w:r w:rsidRPr="0096523C">
              <w:rPr>
                <w:rFonts w:ascii="Arial" w:hAnsi="Arial"/>
                <w:b/>
                <w:sz w:val="20"/>
              </w:rPr>
              <w:t>01</w:t>
            </w:r>
            <w:r>
              <w:rPr>
                <w:rFonts w:ascii="Arial" w:hAnsi="Arial"/>
                <w:b/>
                <w:sz w:val="20"/>
              </w:rPr>
              <w:t xml:space="preserve"> </w:t>
            </w:r>
            <w:r>
              <w:rPr>
                <w:rFonts w:ascii="Arial" w:hAnsi="Arial"/>
                <w:b/>
                <w:szCs w:val="24"/>
              </w:rPr>
              <w:t>Site Furnishings – Bollards</w:t>
            </w:r>
            <w:r>
              <w:rPr>
                <w:rFonts w:ascii="Arial" w:hAnsi="Arial"/>
                <w:b/>
                <w:szCs w:val="24"/>
              </w:rPr>
              <w:tab/>
            </w:r>
            <w:r>
              <w:rPr>
                <w:rFonts w:ascii="Arial" w:hAnsi="Arial"/>
                <w:b/>
                <w:szCs w:val="24"/>
              </w:rPr>
              <w:tab/>
            </w:r>
            <w:r w:rsidRPr="007117BB">
              <w:rPr>
                <w:rFonts w:ascii="Arial" w:hAnsi="Arial" w:cs="Arial"/>
                <w:sz w:val="20"/>
              </w:rPr>
              <w:t xml:space="preserve">Page </w:t>
            </w:r>
            <w:r w:rsidRPr="007117BB">
              <w:rPr>
                <w:rFonts w:ascii="Arial" w:hAnsi="Arial" w:cs="Arial"/>
                <w:b/>
                <w:bCs/>
                <w:sz w:val="20"/>
                <w:szCs w:val="24"/>
              </w:rPr>
              <w:fldChar w:fldCharType="begin"/>
            </w:r>
            <w:r w:rsidRPr="007117BB">
              <w:rPr>
                <w:rFonts w:ascii="Arial" w:hAnsi="Arial" w:cs="Arial"/>
                <w:b/>
                <w:bCs/>
                <w:sz w:val="20"/>
              </w:rPr>
              <w:instrText xml:space="preserve"> PAGE </w:instrText>
            </w:r>
            <w:r w:rsidRPr="007117BB">
              <w:rPr>
                <w:rFonts w:ascii="Arial" w:hAnsi="Arial" w:cs="Arial"/>
                <w:b/>
                <w:bCs/>
                <w:sz w:val="20"/>
                <w:szCs w:val="24"/>
              </w:rPr>
              <w:fldChar w:fldCharType="separate"/>
            </w:r>
            <w:r w:rsidR="009F5656">
              <w:rPr>
                <w:rFonts w:ascii="Arial" w:hAnsi="Arial" w:cs="Arial"/>
                <w:b/>
                <w:bCs/>
                <w:noProof/>
                <w:sz w:val="20"/>
              </w:rPr>
              <w:t>2</w:t>
            </w:r>
            <w:r w:rsidRPr="007117BB">
              <w:rPr>
                <w:rFonts w:ascii="Arial" w:hAnsi="Arial" w:cs="Arial"/>
                <w:b/>
                <w:bCs/>
                <w:sz w:val="20"/>
                <w:szCs w:val="24"/>
              </w:rPr>
              <w:fldChar w:fldCharType="end"/>
            </w:r>
            <w:r w:rsidRPr="007117BB">
              <w:rPr>
                <w:rFonts w:ascii="Arial" w:hAnsi="Arial" w:cs="Arial"/>
                <w:sz w:val="20"/>
              </w:rPr>
              <w:t xml:space="preserve"> of </w:t>
            </w:r>
            <w:r w:rsidRPr="007117BB">
              <w:rPr>
                <w:rFonts w:ascii="Arial" w:hAnsi="Arial" w:cs="Arial"/>
                <w:b/>
                <w:bCs/>
                <w:sz w:val="20"/>
                <w:szCs w:val="24"/>
              </w:rPr>
              <w:fldChar w:fldCharType="begin"/>
            </w:r>
            <w:r w:rsidRPr="007117BB">
              <w:rPr>
                <w:rFonts w:ascii="Arial" w:hAnsi="Arial" w:cs="Arial"/>
                <w:b/>
                <w:bCs/>
                <w:sz w:val="20"/>
              </w:rPr>
              <w:instrText xml:space="preserve"> NUMPAGES  </w:instrText>
            </w:r>
            <w:r w:rsidRPr="007117BB">
              <w:rPr>
                <w:rFonts w:ascii="Arial" w:hAnsi="Arial" w:cs="Arial"/>
                <w:b/>
                <w:bCs/>
                <w:sz w:val="20"/>
                <w:szCs w:val="24"/>
              </w:rPr>
              <w:fldChar w:fldCharType="separate"/>
            </w:r>
            <w:r w:rsidR="009F5656">
              <w:rPr>
                <w:rFonts w:ascii="Arial" w:hAnsi="Arial" w:cs="Arial"/>
                <w:b/>
                <w:bCs/>
                <w:noProof/>
                <w:sz w:val="20"/>
              </w:rPr>
              <w:t>2</w:t>
            </w:r>
            <w:r w:rsidRPr="007117BB">
              <w:rPr>
                <w:rFonts w:ascii="Arial" w:hAnsi="Arial" w:cs="Arial"/>
                <w:b/>
                <w:bCs/>
                <w:sz w:val="20"/>
                <w:szCs w:val="24"/>
              </w:rPr>
              <w:fldChar w:fldCharType="end"/>
            </w:r>
          </w:p>
          <w:p w14:paraId="49969E2B" w14:textId="77777777" w:rsidR="007117BB" w:rsidRPr="0096523C" w:rsidRDefault="007117BB" w:rsidP="007117BB">
            <w:pPr>
              <w:pStyle w:val="Footer"/>
              <w:tabs>
                <w:tab w:val="clear" w:pos="8640"/>
                <w:tab w:val="right" w:pos="10080"/>
              </w:tabs>
              <w:rPr>
                <w:rFonts w:ascii="Arial" w:hAnsi="Arial"/>
                <w:b/>
                <w:sz w:val="20"/>
              </w:rPr>
            </w:pPr>
            <w:r w:rsidRPr="0096523C">
              <w:rPr>
                <w:rFonts w:ascii="Arial" w:hAnsi="Arial"/>
                <w:b/>
                <w:sz w:val="20"/>
              </w:rPr>
              <w:t xml:space="preserve">Dated: </w:t>
            </w:r>
            <w:r>
              <w:rPr>
                <w:rFonts w:ascii="Arial" w:hAnsi="Arial"/>
                <w:b/>
                <w:sz w:val="20"/>
              </w:rPr>
              <w:t>04/2016</w:t>
            </w:r>
          </w:p>
          <w:p w14:paraId="323EB0DD" w14:textId="77777777" w:rsidR="007117BB" w:rsidRPr="0096523C" w:rsidRDefault="007117BB" w:rsidP="007117BB">
            <w:pPr>
              <w:pStyle w:val="Footer"/>
              <w:tabs>
                <w:tab w:val="clear" w:pos="8640"/>
                <w:tab w:val="right" w:pos="10080"/>
              </w:tabs>
              <w:rPr>
                <w:rFonts w:ascii="Arial" w:hAnsi="Arial"/>
                <w:b/>
                <w:sz w:val="20"/>
              </w:rPr>
            </w:pPr>
            <w:r w:rsidRPr="0096523C">
              <w:rPr>
                <w:rFonts w:ascii="Arial" w:hAnsi="Arial"/>
                <w:b/>
                <w:sz w:val="20"/>
              </w:rPr>
              <w:t>Applies to: All Projects</w:t>
            </w:r>
          </w:p>
          <w:p w14:paraId="2A13CE93" w14:textId="77777777" w:rsidR="007117BB" w:rsidRPr="0096523C" w:rsidRDefault="007117BB" w:rsidP="007117BB">
            <w:pPr>
              <w:pStyle w:val="Footer"/>
              <w:tabs>
                <w:tab w:val="clear" w:pos="8640"/>
                <w:tab w:val="right" w:pos="10080"/>
              </w:tabs>
              <w:rPr>
                <w:b/>
                <w:sz w:val="20"/>
              </w:rPr>
            </w:pPr>
            <w:r w:rsidRPr="0096523C">
              <w:rPr>
                <w:rFonts w:ascii="Arial" w:hAnsi="Arial"/>
                <w:b/>
                <w:sz w:val="20"/>
              </w:rPr>
              <w:t>University of Kentucky</w:t>
            </w:r>
          </w:p>
          <w:p w14:paraId="54E8B165" w14:textId="77777777" w:rsidR="007117BB" w:rsidRPr="007117BB" w:rsidRDefault="007117BB" w:rsidP="007117BB">
            <w:pPr>
              <w:pStyle w:val="Footer"/>
              <w:rPr>
                <w:rFonts w:ascii="Arial" w:hAnsi="Arial" w:cs="Arial"/>
                <w:sz w:val="20"/>
              </w:rPr>
            </w:pPr>
            <w:r>
              <w:rPr>
                <w:rFonts w:ascii="Arial" w:hAnsi="Arial" w:cs="Arial"/>
                <w:sz w:val="20"/>
              </w:rPr>
              <w:tab/>
            </w:r>
            <w:r>
              <w:rPr>
                <w:rFonts w:ascii="Arial" w:hAnsi="Arial" w:cs="Arial"/>
                <w:sz w:val="20"/>
              </w:rPr>
              <w:tab/>
            </w:r>
          </w:p>
        </w:sdtContent>
      </w:sdt>
    </w:sdtContent>
  </w:sdt>
  <w:p w14:paraId="7DEA6147" w14:textId="77777777" w:rsidR="00452BF7" w:rsidRPr="0096523C" w:rsidRDefault="00452BF7">
    <w:pPr>
      <w:pStyle w:val="Footer"/>
      <w:tabs>
        <w:tab w:val="clear" w:pos="8640"/>
        <w:tab w:val="right" w:pos="10080"/>
      </w:tabs>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0493E" w14:textId="77777777" w:rsidR="00121A80" w:rsidRDefault="00121A80">
      <w:r>
        <w:separator/>
      </w:r>
    </w:p>
  </w:footnote>
  <w:footnote w:type="continuationSeparator" w:id="0">
    <w:p w14:paraId="7A40CC54" w14:textId="77777777" w:rsidR="00121A80" w:rsidRDefault="00121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8116" w14:textId="77777777" w:rsidR="00452BF7" w:rsidRPr="0096523C" w:rsidRDefault="00452BF7">
    <w:pPr>
      <w:pStyle w:val="Header"/>
      <w:rPr>
        <w:b/>
        <w:szCs w:val="24"/>
      </w:rPr>
    </w:pPr>
    <w:r w:rsidRPr="0096523C">
      <w:rPr>
        <w:rFonts w:ascii="Arial" w:hAnsi="Arial"/>
        <w:b/>
        <w:szCs w:val="24"/>
      </w:rPr>
      <w:t>12</w:t>
    </w:r>
    <w:r w:rsidR="0096523C" w:rsidRPr="0096523C">
      <w:rPr>
        <w:rFonts w:ascii="Arial" w:hAnsi="Arial"/>
        <w:b/>
        <w:szCs w:val="24"/>
      </w:rPr>
      <w:t>9</w:t>
    </w:r>
    <w:r w:rsidR="00117095">
      <w:rPr>
        <w:rFonts w:ascii="Arial" w:hAnsi="Arial"/>
        <w:b/>
        <w:szCs w:val="24"/>
      </w:rPr>
      <w:t>3</w:t>
    </w:r>
    <w:r w:rsidR="0096523C" w:rsidRPr="0096523C">
      <w:rPr>
        <w:rFonts w:ascii="Arial" w:hAnsi="Arial"/>
        <w:b/>
        <w:szCs w:val="24"/>
      </w:rPr>
      <w:t>0</w:t>
    </w:r>
    <w:r w:rsidR="00117095">
      <w:rPr>
        <w:rFonts w:ascii="Arial" w:hAnsi="Arial"/>
        <w:b/>
        <w:szCs w:val="24"/>
      </w:rPr>
      <w:t>0D</w:t>
    </w:r>
    <w:r w:rsidRPr="0096523C">
      <w:rPr>
        <w:rFonts w:ascii="Arial" w:hAnsi="Arial"/>
        <w:b/>
        <w:szCs w:val="24"/>
      </w:rPr>
      <w:t>01</w:t>
    </w:r>
    <w:r w:rsidR="00087CB2">
      <w:rPr>
        <w:rFonts w:ascii="Arial" w:hAnsi="Arial"/>
        <w:b/>
        <w:szCs w:val="24"/>
      </w:rPr>
      <w:t xml:space="preserve"> </w:t>
    </w:r>
    <w:r w:rsidR="00117095">
      <w:rPr>
        <w:rFonts w:ascii="Arial" w:hAnsi="Arial"/>
        <w:b/>
        <w:szCs w:val="24"/>
      </w:rPr>
      <w:t>Site Furnishings - Bollards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B2E76"/>
    <w:multiLevelType w:val="hybridMultilevel"/>
    <w:tmpl w:val="67FEE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980749B"/>
    <w:multiLevelType w:val="hybridMultilevel"/>
    <w:tmpl w:val="7E74A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1331AB"/>
    <w:multiLevelType w:val="hybridMultilevel"/>
    <w:tmpl w:val="7E74A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7890037">
    <w:abstractNumId w:val="1"/>
  </w:num>
  <w:num w:numId="2" w16cid:durableId="7897091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2920423">
    <w:abstractNumId w:val="0"/>
  </w:num>
  <w:num w:numId="4" w16cid:durableId="685903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23C"/>
    <w:rsid w:val="00087CB2"/>
    <w:rsid w:val="00117095"/>
    <w:rsid w:val="00121A80"/>
    <w:rsid w:val="003A0424"/>
    <w:rsid w:val="00452BF7"/>
    <w:rsid w:val="007117BB"/>
    <w:rsid w:val="0096523C"/>
    <w:rsid w:val="009F41F8"/>
    <w:rsid w:val="009F5656"/>
    <w:rsid w:val="00BA64F8"/>
    <w:rsid w:val="00CA24E0"/>
    <w:rsid w:val="00E44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12898"/>
  <w15:chartTrackingRefBased/>
  <w15:docId w15:val="{B603444F-F47C-48C3-A570-4BE410DE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7117BB"/>
    <w:pPr>
      <w:ind w:left="720"/>
      <w:contextualSpacing/>
    </w:pPr>
  </w:style>
  <w:style w:type="character" w:styleId="Hyperlink">
    <w:name w:val="Hyperlink"/>
    <w:basedOn w:val="DefaultParagraphFont"/>
    <w:uiPriority w:val="99"/>
    <w:semiHidden/>
    <w:unhideWhenUsed/>
    <w:rsid w:val="007117BB"/>
    <w:rPr>
      <w:color w:val="0000FF"/>
      <w:u w:val="single"/>
    </w:rPr>
  </w:style>
  <w:style w:type="character" w:customStyle="1" w:styleId="FooterChar">
    <w:name w:val="Footer Char"/>
    <w:basedOn w:val="DefaultParagraphFont"/>
    <w:link w:val="Footer"/>
    <w:uiPriority w:val="99"/>
    <w:rsid w:val="007117BB"/>
    <w:rPr>
      <w:rFonts w:ascii="Bookman Old Style" w:hAnsi="Bookman Old Style"/>
      <w:sz w:val="24"/>
    </w:rPr>
  </w:style>
  <w:style w:type="character" w:customStyle="1" w:styleId="HeaderChar">
    <w:name w:val="Header Char"/>
    <w:basedOn w:val="DefaultParagraphFont"/>
    <w:link w:val="Header"/>
    <w:semiHidden/>
    <w:rsid w:val="007117BB"/>
    <w:rPr>
      <w:rFonts w:ascii="Bookman Old Style" w:hAnsi="Bookman Old Styl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2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pipebollards.com/products/internal-locking-removable-bollards.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1568</Characters>
  <Application>Microsoft Office Word</Application>
  <DocSecurity>4</DocSecurity>
  <Lines>42</Lines>
  <Paragraphs>18</Paragraphs>
  <ScaleCrop>false</ScaleCrop>
  <HeadingPairs>
    <vt:vector size="2" baseType="variant">
      <vt:variant>
        <vt:lpstr>Title</vt:lpstr>
      </vt:variant>
      <vt:variant>
        <vt:i4>1</vt:i4>
      </vt:variant>
    </vt:vector>
  </HeadingPairs>
  <TitlesOfParts>
    <vt:vector size="1" baseType="lpstr">
      <vt:lpstr>All synthetic plants and supporting materials shall be constructed of fire retardant materials</vt:lpstr>
    </vt:vector>
  </TitlesOfParts>
  <Company>University of Kentucky</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synthetic plants and supporting materials shall be constructed of fire retardant materials</dc:title>
  <dc:subject/>
  <dc:creator>JCrouch</dc:creator>
  <cp:keywords/>
  <cp:lastModifiedBy>Block, Megan B.</cp:lastModifiedBy>
  <cp:revision>2</cp:revision>
  <dcterms:created xsi:type="dcterms:W3CDTF">2026-04-23T13:35:00Z</dcterms:created>
  <dcterms:modified xsi:type="dcterms:W3CDTF">2026-04-23T13:35:00Z</dcterms:modified>
</cp:coreProperties>
</file>