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3400" w14:textId="77777777" w:rsidR="00E63BC9" w:rsidRDefault="00E63BC9" w:rsidP="00E63BC9">
      <w:pPr>
        <w:rPr>
          <w:rFonts w:ascii="Arial" w:hAnsi="Arial" w:cs="Arial"/>
          <w:i/>
          <w:iCs/>
        </w:rPr>
      </w:pPr>
      <w:r w:rsidRPr="00E63BC9">
        <w:rPr>
          <w:rFonts w:ascii="Arial" w:hAnsi="Arial" w:cs="Arial"/>
          <w:i/>
          <w:iCs/>
        </w:rPr>
        <w:t>This document has been reformatted to meet current ADA digital accessibility requirements.  No changes have been made to the technical content from the previously posted version.</w:t>
      </w:r>
    </w:p>
    <w:p w14:paraId="54CB0E70" w14:textId="77777777" w:rsidR="00E63BC9" w:rsidRPr="00E63BC9" w:rsidRDefault="00E63BC9" w:rsidP="00E63BC9">
      <w:pPr>
        <w:rPr>
          <w:rFonts w:ascii="Arial" w:hAnsi="Arial" w:cs="Arial"/>
        </w:rPr>
      </w:pPr>
    </w:p>
    <w:p w14:paraId="0CFC9D80" w14:textId="3B205790" w:rsidR="00B2134C" w:rsidRPr="00B2134C" w:rsidRDefault="00B2134C" w:rsidP="005968E6">
      <w:pPr>
        <w:spacing w:after="120"/>
        <w:rPr>
          <w:rFonts w:ascii="Arial" w:eastAsiaTheme="minorHAnsi" w:hAnsi="Arial" w:cs="Arial"/>
          <w:color w:val="0032A0"/>
          <w:sz w:val="40"/>
          <w:szCs w:val="40"/>
        </w:rPr>
      </w:pPr>
      <w:r w:rsidRPr="00B2134C">
        <w:rPr>
          <w:rFonts w:ascii="Arial" w:eastAsiaTheme="minorHAnsi" w:hAnsi="Arial" w:cs="Arial"/>
          <w:color w:val="0032A0"/>
          <w:sz w:val="40"/>
          <w:szCs w:val="40"/>
        </w:rPr>
        <w:t>007100S02</w:t>
      </w:r>
      <w:r>
        <w:rPr>
          <w:rFonts w:ascii="Arial" w:eastAsiaTheme="minorHAnsi" w:hAnsi="Arial" w:cs="Arial"/>
          <w:color w:val="0032A0"/>
          <w:sz w:val="40"/>
          <w:szCs w:val="40"/>
        </w:rPr>
        <w:t xml:space="preserve"> |</w:t>
      </w:r>
      <w:r w:rsidRPr="00B2134C">
        <w:rPr>
          <w:rFonts w:ascii="Arial" w:eastAsiaTheme="minorHAnsi" w:hAnsi="Arial" w:cs="Arial"/>
          <w:color w:val="0032A0"/>
          <w:sz w:val="40"/>
          <w:szCs w:val="40"/>
        </w:rPr>
        <w:t xml:space="preserve"> CONSULTANT CONTRACT RESPONSIBILITIES</w:t>
      </w:r>
    </w:p>
    <w:p w14:paraId="07BA6E23" w14:textId="77777777" w:rsidR="00B2134C" w:rsidRDefault="00B2134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3B8CBD9B" w14:textId="5472B98C" w:rsidR="00B2134C" w:rsidRDefault="00935096" w:rsidP="005968E6">
      <w:pPr>
        <w:pStyle w:val="ListParagraph"/>
        <w:numPr>
          <w:ilvl w:val="0"/>
          <w:numId w:val="1"/>
        </w:numPr>
        <w:tabs>
          <w:tab w:val="left" w:pos="63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34" w:hanging="634"/>
        <w:contextualSpacing w:val="0"/>
        <w:jc w:val="both"/>
        <w:rPr>
          <w:rFonts w:ascii="Arial" w:hAnsi="Arial"/>
        </w:rPr>
      </w:pPr>
      <w:r w:rsidRPr="00B2134C">
        <w:rPr>
          <w:rFonts w:ascii="Arial" w:hAnsi="Arial"/>
        </w:rPr>
        <w:t xml:space="preserve">Provide design and documentation in accordance with UK </w:t>
      </w:r>
      <w:r w:rsidRPr="000138A9">
        <w:rPr>
          <w:rFonts w:ascii="Arial" w:hAnsi="Arial"/>
        </w:rPr>
        <w:t>Standard</w:t>
      </w:r>
      <w:r w:rsidR="000138A9" w:rsidRPr="000138A9">
        <w:rPr>
          <w:rFonts w:ascii="Arial" w:hAnsi="Arial"/>
        </w:rPr>
        <w:t>s.</w:t>
      </w:r>
    </w:p>
    <w:p w14:paraId="7A9FF578" w14:textId="77777777" w:rsidR="00B2134C" w:rsidRDefault="00B2134C" w:rsidP="00555CCA">
      <w:pPr>
        <w:pStyle w:val="ListParagraph"/>
        <w:tabs>
          <w:tab w:val="left" w:pos="63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30" w:hanging="630"/>
        <w:jc w:val="both"/>
        <w:rPr>
          <w:rFonts w:ascii="Arial" w:hAnsi="Arial"/>
        </w:rPr>
      </w:pPr>
    </w:p>
    <w:p w14:paraId="615C724B" w14:textId="2B356C69" w:rsidR="00935096" w:rsidRPr="00B2134C" w:rsidRDefault="00935096" w:rsidP="00555CCA">
      <w:pPr>
        <w:pStyle w:val="ListParagraph"/>
        <w:numPr>
          <w:ilvl w:val="0"/>
          <w:numId w:val="1"/>
        </w:numPr>
        <w:tabs>
          <w:tab w:val="left" w:pos="63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30" w:hanging="630"/>
        <w:jc w:val="both"/>
        <w:rPr>
          <w:rFonts w:ascii="Arial" w:hAnsi="Arial"/>
        </w:rPr>
      </w:pPr>
      <w:r w:rsidRPr="00B2134C">
        <w:rPr>
          <w:rFonts w:ascii="Arial" w:hAnsi="Arial"/>
        </w:rPr>
        <w:t xml:space="preserve">The following publications, standards and codes are to be used to determine the </w:t>
      </w:r>
      <w:r w:rsidRPr="00B2134C">
        <w:rPr>
          <w:rFonts w:ascii="Arial" w:hAnsi="Arial"/>
          <w:u w:val="single"/>
        </w:rPr>
        <w:t>minimum</w:t>
      </w:r>
      <w:r w:rsidRPr="00B2134C">
        <w:rPr>
          <w:rFonts w:ascii="Arial" w:hAnsi="Arial"/>
        </w:rPr>
        <w:t xml:space="preserve"> acceptable design criteria, standard of performance, workmanship, etc., by both the consultant and contractor.  The latest applicable publication or superseding issue will be used and, when appropriate, listed in the contract documents:</w:t>
      </w:r>
    </w:p>
    <w:p w14:paraId="47DFC4CF" w14:textId="77777777" w:rsidR="00935096" w:rsidRDefault="00935096" w:rsidP="00B3052B">
      <w:pPr>
        <w:tabs>
          <w:tab w:val="left" w:pos="7200"/>
          <w:tab w:val="left" w:pos="7470"/>
        </w:tabs>
        <w:suppressAutoHyphens/>
        <w:ind w:left="630"/>
        <w:rPr>
          <w:rFonts w:ascii="Arial" w:hAnsi="Arial"/>
        </w:rPr>
      </w:pPr>
    </w:p>
    <w:p w14:paraId="6E8E0CAB" w14:textId="4F38D88F" w:rsidR="00935096" w:rsidRDefault="00935096" w:rsidP="00B3052B">
      <w:pPr>
        <w:tabs>
          <w:tab w:val="left" w:pos="7470"/>
        </w:tabs>
        <w:suppressAutoHyphens/>
        <w:ind w:left="630"/>
        <w:rPr>
          <w:rFonts w:ascii="Arial" w:hAnsi="Arial"/>
        </w:rPr>
      </w:pPr>
      <w:r>
        <w:rPr>
          <w:rFonts w:ascii="Arial" w:hAnsi="Arial"/>
          <w:u w:val="single"/>
        </w:rPr>
        <w:t>TITLE</w:t>
      </w:r>
      <w:r>
        <w:rPr>
          <w:rFonts w:ascii="Arial" w:hAnsi="Arial"/>
        </w:rPr>
        <w:tab/>
      </w:r>
      <w:r>
        <w:rPr>
          <w:rFonts w:ascii="Arial" w:hAnsi="Arial"/>
          <w:u w:val="single"/>
        </w:rPr>
        <w:t>ABBREVIATION</w:t>
      </w:r>
    </w:p>
    <w:p w14:paraId="5A88E34C" w14:textId="77777777" w:rsidR="00935096" w:rsidRDefault="00935096" w:rsidP="00B3052B">
      <w:pPr>
        <w:tabs>
          <w:tab w:val="left" w:pos="7470"/>
        </w:tabs>
        <w:suppressAutoHyphens/>
        <w:ind w:left="630"/>
        <w:rPr>
          <w:rFonts w:ascii="Arial" w:hAnsi="Arial"/>
        </w:rPr>
      </w:pPr>
    </w:p>
    <w:p w14:paraId="5084B918" w14:textId="36E34191" w:rsidR="00935096" w:rsidRDefault="00935096" w:rsidP="0055656E">
      <w:pPr>
        <w:tabs>
          <w:tab w:val="left" w:pos="7470"/>
        </w:tabs>
        <w:suppressAutoHyphens/>
        <w:spacing w:after="60"/>
        <w:ind w:left="634" w:hanging="288"/>
        <w:rPr>
          <w:rFonts w:ascii="Arial" w:hAnsi="Arial"/>
        </w:rPr>
      </w:pPr>
      <w:r>
        <w:rPr>
          <w:rFonts w:ascii="Arial" w:hAnsi="Arial"/>
        </w:rPr>
        <w:tab/>
        <w:t>Air Moving and Conditioning Association</w:t>
      </w:r>
      <w:r>
        <w:rPr>
          <w:rFonts w:ascii="Arial" w:hAnsi="Arial"/>
        </w:rPr>
        <w:tab/>
      </w:r>
      <w:r>
        <w:rPr>
          <w:rFonts w:ascii="Arial" w:hAnsi="Arial"/>
        </w:rPr>
        <w:tab/>
        <w:t>AMCA</w:t>
      </w:r>
    </w:p>
    <w:p w14:paraId="070417AA" w14:textId="2376E0DB" w:rsidR="006A78F6" w:rsidRDefault="00935096" w:rsidP="006A78F6">
      <w:pPr>
        <w:tabs>
          <w:tab w:val="left" w:pos="7470"/>
        </w:tabs>
        <w:suppressAutoHyphens/>
        <w:spacing w:after="60"/>
        <w:ind w:left="634" w:hanging="288"/>
        <w:rPr>
          <w:rFonts w:ascii="Arial" w:hAnsi="Arial"/>
        </w:rPr>
      </w:pPr>
      <w:r>
        <w:rPr>
          <w:rFonts w:ascii="Arial" w:hAnsi="Arial"/>
        </w:rPr>
        <w:tab/>
        <w:t>American Concrete Institute</w:t>
      </w:r>
      <w:r>
        <w:rPr>
          <w:rFonts w:ascii="Arial" w:hAnsi="Arial"/>
        </w:rPr>
        <w:tab/>
      </w:r>
      <w:r>
        <w:rPr>
          <w:rFonts w:ascii="Arial" w:hAnsi="Arial"/>
        </w:rPr>
        <w:tab/>
        <w:t>ACI</w:t>
      </w:r>
    </w:p>
    <w:p w14:paraId="1D19C764" w14:textId="4BE74351" w:rsidR="00935096" w:rsidRDefault="00935096" w:rsidP="0055656E">
      <w:pPr>
        <w:tabs>
          <w:tab w:val="left" w:pos="7470"/>
        </w:tabs>
        <w:suppressAutoHyphens/>
        <w:spacing w:after="60"/>
        <w:ind w:left="634" w:hanging="288"/>
        <w:rPr>
          <w:rFonts w:ascii="Arial" w:hAnsi="Arial"/>
        </w:rPr>
      </w:pPr>
      <w:r>
        <w:rPr>
          <w:rFonts w:ascii="Arial" w:hAnsi="Arial"/>
        </w:rPr>
        <w:tab/>
        <w:t>American Gas Association</w:t>
      </w:r>
      <w:r>
        <w:rPr>
          <w:rFonts w:ascii="Arial" w:hAnsi="Arial"/>
        </w:rPr>
        <w:tab/>
      </w:r>
      <w:r>
        <w:rPr>
          <w:rFonts w:ascii="Arial" w:hAnsi="Arial"/>
        </w:rPr>
        <w:tab/>
        <w:t>AGI</w:t>
      </w:r>
    </w:p>
    <w:p w14:paraId="0103066C" w14:textId="1CB6A2FB" w:rsidR="00935096" w:rsidRDefault="00935096" w:rsidP="0055656E">
      <w:pPr>
        <w:tabs>
          <w:tab w:val="left" w:pos="7470"/>
        </w:tabs>
        <w:suppressAutoHyphens/>
        <w:spacing w:after="60"/>
        <w:ind w:left="634" w:hanging="288"/>
        <w:rPr>
          <w:rFonts w:ascii="Arial" w:hAnsi="Arial"/>
        </w:rPr>
      </w:pPr>
      <w:r>
        <w:rPr>
          <w:rFonts w:ascii="Arial" w:hAnsi="Arial"/>
        </w:rPr>
        <w:tab/>
        <w:t>American Iron and Steel Institute</w:t>
      </w:r>
      <w:r>
        <w:rPr>
          <w:rFonts w:ascii="Arial" w:hAnsi="Arial"/>
        </w:rPr>
        <w:tab/>
      </w:r>
      <w:r>
        <w:rPr>
          <w:rFonts w:ascii="Arial" w:hAnsi="Arial"/>
        </w:rPr>
        <w:tab/>
        <w:t>AISI</w:t>
      </w:r>
    </w:p>
    <w:p w14:paraId="6C1A0E76" w14:textId="400D4475" w:rsidR="00935096" w:rsidRDefault="00935096" w:rsidP="0055656E">
      <w:pPr>
        <w:tabs>
          <w:tab w:val="left" w:pos="7470"/>
        </w:tabs>
        <w:suppressAutoHyphens/>
        <w:spacing w:after="60"/>
        <w:ind w:left="634" w:hanging="288"/>
        <w:rPr>
          <w:rFonts w:ascii="Arial" w:hAnsi="Arial"/>
        </w:rPr>
      </w:pPr>
      <w:r>
        <w:rPr>
          <w:rFonts w:ascii="Arial" w:hAnsi="Arial"/>
        </w:rPr>
        <w:tab/>
        <w:t>American Institute of Steel Construction</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3EA9ABAC" w14:textId="36B6E472" w:rsidR="00935096" w:rsidRDefault="00935096" w:rsidP="0055656E">
      <w:pPr>
        <w:tabs>
          <w:tab w:val="left" w:pos="7470"/>
        </w:tabs>
        <w:suppressAutoHyphens/>
        <w:spacing w:after="60"/>
        <w:ind w:left="634" w:hanging="288"/>
        <w:rPr>
          <w:rFonts w:ascii="Arial" w:hAnsi="Arial"/>
        </w:rPr>
      </w:pPr>
      <w:r>
        <w:rPr>
          <w:rFonts w:ascii="Arial" w:hAnsi="Arial"/>
        </w:rPr>
        <w:tab/>
        <w:t>American National Standards Institute</w:t>
      </w:r>
      <w:r>
        <w:rPr>
          <w:rFonts w:ascii="Arial" w:hAnsi="Arial"/>
        </w:rPr>
        <w:tab/>
      </w:r>
      <w:r>
        <w:rPr>
          <w:rFonts w:ascii="Arial" w:hAnsi="Arial"/>
        </w:rPr>
        <w:tab/>
        <w:t>ANSI</w:t>
      </w:r>
    </w:p>
    <w:p w14:paraId="0E2BAC98" w14:textId="3FE746E7" w:rsidR="00935096" w:rsidRDefault="00935096" w:rsidP="0055656E">
      <w:pPr>
        <w:tabs>
          <w:tab w:val="left" w:pos="7470"/>
        </w:tabs>
        <w:suppressAutoHyphens/>
        <w:spacing w:after="60"/>
        <w:ind w:left="634" w:hanging="288"/>
        <w:rPr>
          <w:rFonts w:ascii="Arial" w:hAnsi="Arial"/>
        </w:rPr>
      </w:pPr>
      <w:r>
        <w:rPr>
          <w:rFonts w:ascii="Arial" w:hAnsi="Arial"/>
        </w:rPr>
        <w:tab/>
        <w:t>American Society for Testing Materials</w:t>
      </w:r>
      <w:r>
        <w:rPr>
          <w:rFonts w:ascii="Arial" w:hAnsi="Arial"/>
        </w:rPr>
        <w:tab/>
      </w:r>
      <w:r>
        <w:rPr>
          <w:rFonts w:ascii="Arial" w:hAnsi="Arial"/>
        </w:rPr>
        <w:tab/>
        <w:t>ASTM</w:t>
      </w:r>
    </w:p>
    <w:p w14:paraId="6F97A360" w14:textId="0F6FD5C1" w:rsidR="00935096" w:rsidRDefault="00935096" w:rsidP="0055656E">
      <w:pPr>
        <w:tabs>
          <w:tab w:val="left" w:pos="7470"/>
        </w:tabs>
        <w:suppressAutoHyphens/>
        <w:spacing w:after="60"/>
        <w:ind w:left="634" w:hanging="288"/>
        <w:rPr>
          <w:rFonts w:ascii="Arial" w:hAnsi="Arial"/>
        </w:rPr>
      </w:pPr>
      <w:r>
        <w:rPr>
          <w:rFonts w:ascii="Arial" w:hAnsi="Arial"/>
        </w:rPr>
        <w:tab/>
        <w:t>American Society of Heating, Refrigeration and Air</w:t>
      </w:r>
      <w:r w:rsidR="00B3052B">
        <w:rPr>
          <w:rFonts w:ascii="Arial" w:hAnsi="Arial"/>
        </w:rPr>
        <w:t>-</w:t>
      </w:r>
      <w:r>
        <w:rPr>
          <w:rFonts w:ascii="Arial" w:hAnsi="Arial"/>
        </w:rPr>
        <w:t>Conditioning Engineers</w:t>
      </w:r>
      <w:r>
        <w:rPr>
          <w:rFonts w:ascii="Arial" w:hAnsi="Arial"/>
        </w:rPr>
        <w:tab/>
      </w:r>
      <w:r>
        <w:rPr>
          <w:rFonts w:ascii="Arial" w:hAnsi="Arial"/>
        </w:rPr>
        <w:tab/>
        <w:t>ASHRAE</w:t>
      </w:r>
    </w:p>
    <w:p w14:paraId="27637D88" w14:textId="3F5FC90C" w:rsidR="00935096" w:rsidRDefault="00935096" w:rsidP="0055656E">
      <w:pPr>
        <w:tabs>
          <w:tab w:val="left" w:pos="7470"/>
        </w:tabs>
        <w:suppressAutoHyphens/>
        <w:spacing w:after="60"/>
        <w:ind w:left="634" w:hanging="288"/>
        <w:rPr>
          <w:rFonts w:ascii="Arial" w:hAnsi="Arial"/>
        </w:rPr>
      </w:pPr>
      <w:r>
        <w:rPr>
          <w:rFonts w:ascii="Arial" w:hAnsi="Arial"/>
        </w:rPr>
        <w:tab/>
        <w:t>American Society of Mechanical Engineers</w:t>
      </w:r>
      <w:r>
        <w:rPr>
          <w:rFonts w:ascii="Arial" w:hAnsi="Arial"/>
        </w:rPr>
        <w:tab/>
      </w:r>
      <w:r>
        <w:rPr>
          <w:rFonts w:ascii="Arial" w:hAnsi="Arial"/>
        </w:rPr>
        <w:tab/>
        <w:t>ASME</w:t>
      </w:r>
    </w:p>
    <w:p w14:paraId="7C49EB0E" w14:textId="3AD0E4AC" w:rsidR="006A78F6" w:rsidRDefault="006A78F6" w:rsidP="0055656E">
      <w:pPr>
        <w:tabs>
          <w:tab w:val="left" w:pos="7470"/>
        </w:tabs>
        <w:suppressAutoHyphens/>
        <w:spacing w:after="60"/>
        <w:ind w:left="634" w:hanging="288"/>
        <w:rPr>
          <w:rFonts w:ascii="Arial" w:hAnsi="Arial"/>
        </w:rPr>
      </w:pPr>
      <w:r>
        <w:rPr>
          <w:rFonts w:ascii="Arial" w:hAnsi="Arial"/>
        </w:rPr>
        <w:tab/>
        <w:t>American Society of Sanitary Engineers</w:t>
      </w:r>
      <w:r>
        <w:rPr>
          <w:rFonts w:ascii="Arial" w:hAnsi="Arial"/>
        </w:rPr>
        <w:tab/>
      </w:r>
      <w:r>
        <w:rPr>
          <w:rFonts w:ascii="Arial" w:hAnsi="Arial"/>
        </w:rPr>
        <w:tab/>
        <w:t>ASSE</w:t>
      </w:r>
    </w:p>
    <w:p w14:paraId="2ED3945D" w14:textId="66175DED" w:rsidR="00935096" w:rsidRDefault="00935096" w:rsidP="0055656E">
      <w:pPr>
        <w:tabs>
          <w:tab w:val="left" w:pos="7470"/>
        </w:tabs>
        <w:suppressAutoHyphens/>
        <w:spacing w:after="60"/>
        <w:ind w:left="634" w:hanging="288"/>
        <w:rPr>
          <w:rFonts w:ascii="Arial" w:hAnsi="Arial"/>
        </w:rPr>
      </w:pPr>
      <w:r>
        <w:rPr>
          <w:rFonts w:ascii="Arial" w:hAnsi="Arial"/>
        </w:rPr>
        <w:tab/>
        <w:t>American Water Works Association</w:t>
      </w:r>
      <w:r w:rsidR="00B3052B">
        <w:rPr>
          <w:rFonts w:ascii="Arial" w:hAnsi="Arial"/>
        </w:rPr>
        <w:tab/>
      </w:r>
      <w:r>
        <w:rPr>
          <w:rFonts w:ascii="Arial" w:hAnsi="Arial"/>
        </w:rPr>
        <w:tab/>
        <w:t>AWWA</w:t>
      </w:r>
    </w:p>
    <w:p w14:paraId="05EF71FB" w14:textId="6962CDC8" w:rsidR="00935096" w:rsidRDefault="00935096" w:rsidP="0055656E">
      <w:pPr>
        <w:tabs>
          <w:tab w:val="left" w:pos="7470"/>
        </w:tabs>
        <w:suppressAutoHyphens/>
        <w:spacing w:after="60"/>
        <w:ind w:left="634" w:hanging="288"/>
        <w:rPr>
          <w:rFonts w:ascii="Arial" w:hAnsi="Arial"/>
        </w:rPr>
      </w:pPr>
      <w:r>
        <w:rPr>
          <w:rFonts w:ascii="Arial" w:hAnsi="Arial"/>
        </w:rPr>
        <w:tab/>
        <w:t>ASME Boiler Construction Code</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315B3DD8" w14:textId="4C121009" w:rsidR="00935096" w:rsidRDefault="00935096" w:rsidP="0055656E">
      <w:pPr>
        <w:tabs>
          <w:tab w:val="left" w:pos="7470"/>
        </w:tabs>
        <w:suppressAutoHyphens/>
        <w:spacing w:after="60"/>
        <w:ind w:left="634" w:hanging="288"/>
        <w:rPr>
          <w:rFonts w:ascii="Arial" w:hAnsi="Arial"/>
        </w:rPr>
      </w:pPr>
      <w:r>
        <w:rPr>
          <w:rFonts w:ascii="Arial" w:hAnsi="Arial"/>
        </w:rPr>
        <w:tab/>
        <w:t>Illuminating Engineering Society</w:t>
      </w:r>
      <w:r>
        <w:rPr>
          <w:rFonts w:ascii="Arial" w:hAnsi="Arial"/>
        </w:rPr>
        <w:tab/>
      </w:r>
      <w:r>
        <w:rPr>
          <w:rFonts w:ascii="Arial" w:hAnsi="Arial"/>
        </w:rPr>
        <w:tab/>
        <w:t>IES</w:t>
      </w:r>
    </w:p>
    <w:p w14:paraId="146064E8" w14:textId="4C0895E6" w:rsidR="00935096" w:rsidRDefault="00935096" w:rsidP="0055656E">
      <w:pPr>
        <w:tabs>
          <w:tab w:val="left" w:pos="7470"/>
        </w:tabs>
        <w:suppressAutoHyphens/>
        <w:spacing w:after="60"/>
        <w:ind w:left="634" w:hanging="288"/>
        <w:rPr>
          <w:rFonts w:ascii="Arial" w:hAnsi="Arial"/>
        </w:rPr>
      </w:pPr>
      <w:r>
        <w:rPr>
          <w:rFonts w:ascii="Arial" w:hAnsi="Arial"/>
        </w:rPr>
        <w:tab/>
        <w:t>Institute of Electrical and Electronic Engineers</w:t>
      </w:r>
      <w:r>
        <w:rPr>
          <w:rFonts w:ascii="Arial" w:hAnsi="Arial"/>
        </w:rPr>
        <w:tab/>
      </w:r>
      <w:r>
        <w:rPr>
          <w:rFonts w:ascii="Arial" w:hAnsi="Arial"/>
        </w:rPr>
        <w:tab/>
        <w:t>IEEE</w:t>
      </w:r>
    </w:p>
    <w:p w14:paraId="510BDF2A" w14:textId="6162EB76" w:rsidR="00935096" w:rsidRDefault="00935096" w:rsidP="0055656E">
      <w:pPr>
        <w:tabs>
          <w:tab w:val="left" w:pos="7470"/>
        </w:tabs>
        <w:suppressAutoHyphens/>
        <w:spacing w:after="60"/>
        <w:ind w:left="634" w:hanging="288"/>
        <w:rPr>
          <w:rFonts w:ascii="Arial" w:hAnsi="Arial"/>
        </w:rPr>
      </w:pPr>
      <w:r>
        <w:rPr>
          <w:rFonts w:ascii="Arial" w:hAnsi="Arial"/>
        </w:rPr>
        <w:tab/>
        <w:t>Insulated Power Cable Association</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4F7D21A7" w14:textId="5D1ACF47" w:rsidR="00935096" w:rsidRDefault="00935096" w:rsidP="0055656E">
      <w:pPr>
        <w:tabs>
          <w:tab w:val="left" w:pos="7470"/>
        </w:tabs>
        <w:suppressAutoHyphens/>
        <w:spacing w:after="60"/>
        <w:ind w:left="634" w:hanging="288"/>
        <w:rPr>
          <w:rFonts w:ascii="Arial" w:hAnsi="Arial"/>
        </w:rPr>
      </w:pPr>
      <w:r>
        <w:rPr>
          <w:rFonts w:ascii="Arial" w:hAnsi="Arial"/>
        </w:rPr>
        <w:tab/>
        <w:t>Kentucky Boiler Safety Law (KRS236)</w:t>
      </w:r>
      <w:r w:rsidR="00B3052B">
        <w:rPr>
          <w:rFonts w:ascii="Arial" w:hAnsi="Arial"/>
        </w:rPr>
        <w:tab/>
      </w:r>
      <w:r w:rsidR="00B3052B">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0E80E3E1" w14:textId="4761AE8C" w:rsidR="00935096" w:rsidRDefault="00935096" w:rsidP="0055656E">
      <w:pPr>
        <w:tabs>
          <w:tab w:val="left" w:pos="7470"/>
        </w:tabs>
        <w:suppressAutoHyphens/>
        <w:spacing w:after="60"/>
        <w:ind w:left="634" w:hanging="288"/>
        <w:rPr>
          <w:rFonts w:ascii="Arial" w:hAnsi="Arial"/>
        </w:rPr>
      </w:pPr>
      <w:r>
        <w:rPr>
          <w:rFonts w:ascii="Arial" w:hAnsi="Arial"/>
        </w:rPr>
        <w:tab/>
        <w:t>Kentucky Building Code</w:t>
      </w:r>
      <w:r>
        <w:rPr>
          <w:rFonts w:ascii="Arial" w:hAnsi="Arial"/>
        </w:rPr>
        <w:tab/>
      </w:r>
      <w:r>
        <w:rPr>
          <w:rFonts w:ascii="Arial" w:hAnsi="Arial"/>
        </w:rPr>
        <w:tab/>
        <w:t>KBC</w:t>
      </w:r>
    </w:p>
    <w:p w14:paraId="47EA9AA6" w14:textId="39246963" w:rsidR="00935096" w:rsidRDefault="00935096" w:rsidP="0055656E">
      <w:pPr>
        <w:tabs>
          <w:tab w:val="left" w:pos="7470"/>
        </w:tabs>
        <w:suppressAutoHyphens/>
        <w:spacing w:after="60"/>
        <w:ind w:left="634"/>
        <w:rPr>
          <w:rFonts w:ascii="Arial" w:hAnsi="Arial"/>
        </w:rPr>
      </w:pPr>
      <w:r>
        <w:rPr>
          <w:rFonts w:ascii="Arial" w:hAnsi="Arial"/>
        </w:rPr>
        <w:t>Kentucky Department of Housing, Building</w:t>
      </w:r>
      <w:r w:rsidR="00B3052B">
        <w:rPr>
          <w:rFonts w:ascii="Arial" w:hAnsi="Arial"/>
        </w:rPr>
        <w:t xml:space="preserve"> </w:t>
      </w:r>
      <w:r>
        <w:rPr>
          <w:rFonts w:ascii="Arial" w:hAnsi="Arial"/>
        </w:rPr>
        <w:t>and Construction</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0E3BC061" w14:textId="57F554FB" w:rsidR="00935096" w:rsidRDefault="00935096" w:rsidP="0055656E">
      <w:pPr>
        <w:tabs>
          <w:tab w:val="left" w:pos="7470"/>
        </w:tabs>
        <w:suppressAutoHyphens/>
        <w:spacing w:after="60"/>
        <w:ind w:left="634" w:hanging="288"/>
        <w:rPr>
          <w:rFonts w:ascii="Arial" w:hAnsi="Arial"/>
        </w:rPr>
      </w:pPr>
      <w:r>
        <w:rPr>
          <w:rFonts w:ascii="Arial" w:hAnsi="Arial"/>
        </w:rPr>
        <w:tab/>
        <w:t>Kentucky Department of Energy</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25500D33" w14:textId="46872FE3" w:rsidR="00935096" w:rsidRDefault="00935096" w:rsidP="0055656E">
      <w:pPr>
        <w:tabs>
          <w:tab w:val="left" w:pos="7470"/>
        </w:tabs>
        <w:suppressAutoHyphens/>
        <w:spacing w:after="60"/>
        <w:ind w:left="634" w:hanging="6048"/>
        <w:rPr>
          <w:rFonts w:ascii="Arial" w:hAnsi="Arial"/>
        </w:rPr>
      </w:pPr>
      <w:r>
        <w:rPr>
          <w:rFonts w:ascii="Arial" w:hAnsi="Arial"/>
        </w:rPr>
        <w:tab/>
        <w:t>Kentucky Occupational Safety and Health Administration</w:t>
      </w:r>
      <w:r>
        <w:rPr>
          <w:rFonts w:ascii="Arial" w:hAnsi="Arial"/>
        </w:rPr>
        <w:tab/>
      </w:r>
      <w:r>
        <w:rPr>
          <w:rFonts w:ascii="Arial" w:hAnsi="Arial"/>
        </w:rPr>
        <w:tab/>
        <w:t>KOSHA</w:t>
      </w:r>
    </w:p>
    <w:p w14:paraId="0B172DB4" w14:textId="11424CFA" w:rsidR="00935096" w:rsidRDefault="00935096" w:rsidP="0055656E">
      <w:pPr>
        <w:tabs>
          <w:tab w:val="left" w:pos="7470"/>
        </w:tabs>
        <w:suppressAutoHyphens/>
        <w:spacing w:after="60"/>
        <w:ind w:left="634" w:hanging="7776"/>
        <w:rPr>
          <w:rFonts w:ascii="Arial" w:hAnsi="Arial"/>
        </w:rPr>
      </w:pPr>
      <w:r>
        <w:rPr>
          <w:rFonts w:ascii="Arial" w:hAnsi="Arial"/>
        </w:rPr>
        <w:tab/>
        <w:t>Kentucky State Fire Marshal's Regulations</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13411382" w14:textId="16024628" w:rsidR="00935096" w:rsidRDefault="00935096" w:rsidP="0055656E">
      <w:pPr>
        <w:tabs>
          <w:tab w:val="left" w:pos="7470"/>
        </w:tabs>
        <w:suppressAutoHyphens/>
        <w:spacing w:after="60"/>
        <w:ind w:left="634" w:hanging="7776"/>
        <w:rPr>
          <w:rFonts w:ascii="Arial" w:hAnsi="Arial"/>
        </w:rPr>
      </w:pPr>
      <w:r>
        <w:rPr>
          <w:rFonts w:ascii="Arial" w:hAnsi="Arial"/>
        </w:rPr>
        <w:tab/>
        <w:t>Kentucky State Plumbing Code</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42960FC8" w14:textId="12C956FA" w:rsidR="00935096" w:rsidRDefault="00935096" w:rsidP="0055656E">
      <w:pPr>
        <w:tabs>
          <w:tab w:val="left" w:pos="7470"/>
        </w:tabs>
        <w:suppressAutoHyphens/>
        <w:spacing w:after="60"/>
        <w:ind w:left="634" w:hanging="288"/>
        <w:rPr>
          <w:rFonts w:ascii="Arial" w:hAnsi="Arial"/>
        </w:rPr>
      </w:pPr>
      <w:r>
        <w:rPr>
          <w:rFonts w:ascii="Arial" w:hAnsi="Arial"/>
        </w:rPr>
        <w:tab/>
        <w:t>National Electric Code</w:t>
      </w:r>
      <w:r>
        <w:rPr>
          <w:rFonts w:ascii="Arial" w:hAnsi="Arial"/>
        </w:rPr>
        <w:tab/>
      </w:r>
      <w:r>
        <w:rPr>
          <w:rFonts w:ascii="Arial" w:hAnsi="Arial"/>
        </w:rPr>
        <w:tab/>
        <w:t>NEC</w:t>
      </w:r>
    </w:p>
    <w:p w14:paraId="11E85648" w14:textId="067F9EE5" w:rsidR="00935096" w:rsidRDefault="00935096" w:rsidP="0055656E">
      <w:pPr>
        <w:tabs>
          <w:tab w:val="left" w:pos="7470"/>
        </w:tabs>
        <w:suppressAutoHyphens/>
        <w:spacing w:after="60"/>
        <w:ind w:left="634" w:hanging="288"/>
        <w:rPr>
          <w:rFonts w:ascii="Arial" w:hAnsi="Arial"/>
        </w:rPr>
      </w:pPr>
      <w:r>
        <w:rPr>
          <w:rFonts w:ascii="Arial" w:hAnsi="Arial"/>
        </w:rPr>
        <w:tab/>
        <w:t>National Electric Manufacturers Association</w:t>
      </w:r>
      <w:r>
        <w:rPr>
          <w:rFonts w:ascii="Arial" w:hAnsi="Arial"/>
        </w:rPr>
        <w:tab/>
      </w:r>
      <w:r>
        <w:rPr>
          <w:rFonts w:ascii="Arial" w:hAnsi="Arial"/>
        </w:rPr>
        <w:tab/>
        <w:t>NEMA</w:t>
      </w:r>
    </w:p>
    <w:p w14:paraId="1942CDD8" w14:textId="258E14CE" w:rsidR="00935096" w:rsidRDefault="00935096" w:rsidP="0055656E">
      <w:pPr>
        <w:tabs>
          <w:tab w:val="left" w:pos="7470"/>
        </w:tabs>
        <w:suppressAutoHyphens/>
        <w:spacing w:after="60"/>
        <w:ind w:left="634" w:hanging="288"/>
        <w:rPr>
          <w:rFonts w:ascii="Arial" w:hAnsi="Arial"/>
        </w:rPr>
      </w:pPr>
      <w:r>
        <w:rPr>
          <w:rFonts w:ascii="Arial" w:hAnsi="Arial"/>
        </w:rPr>
        <w:tab/>
        <w:t>National Electric Safety Code</w:t>
      </w:r>
      <w:r>
        <w:rPr>
          <w:rFonts w:ascii="Arial" w:hAnsi="Arial"/>
        </w:rPr>
        <w:tab/>
      </w:r>
      <w:r>
        <w:rPr>
          <w:rFonts w:ascii="Arial" w:hAnsi="Arial"/>
        </w:rPr>
        <w:tab/>
      </w:r>
      <w:r>
        <w:rPr>
          <w:rFonts w:ascii="Arial" w:hAnsi="Arial"/>
        </w:rPr>
        <w:noBreakHyphen/>
      </w:r>
      <w:r>
        <w:rPr>
          <w:rFonts w:ascii="Arial" w:hAnsi="Arial"/>
        </w:rPr>
        <w:noBreakHyphen/>
      </w:r>
      <w:r>
        <w:rPr>
          <w:rFonts w:ascii="Arial" w:hAnsi="Arial"/>
        </w:rPr>
        <w:noBreakHyphen/>
      </w:r>
      <w:r>
        <w:rPr>
          <w:rFonts w:ascii="Arial" w:hAnsi="Arial"/>
        </w:rPr>
        <w:noBreakHyphen/>
      </w:r>
    </w:p>
    <w:p w14:paraId="32DF8819" w14:textId="7C510790" w:rsidR="00935096" w:rsidRDefault="00935096" w:rsidP="0055656E">
      <w:pPr>
        <w:tabs>
          <w:tab w:val="left" w:pos="7470"/>
        </w:tabs>
        <w:suppressAutoHyphens/>
        <w:spacing w:after="60"/>
        <w:ind w:left="634" w:hanging="288"/>
        <w:rPr>
          <w:rFonts w:ascii="Arial" w:hAnsi="Arial"/>
        </w:rPr>
      </w:pPr>
      <w:r>
        <w:rPr>
          <w:rFonts w:ascii="Arial" w:hAnsi="Arial"/>
        </w:rPr>
        <w:tab/>
        <w:t>National Fire Protection Association</w:t>
      </w:r>
      <w:r>
        <w:rPr>
          <w:rFonts w:ascii="Arial" w:hAnsi="Arial"/>
        </w:rPr>
        <w:tab/>
      </w:r>
      <w:r>
        <w:rPr>
          <w:rFonts w:ascii="Arial" w:hAnsi="Arial"/>
        </w:rPr>
        <w:tab/>
        <w:t>NFPA</w:t>
      </w:r>
    </w:p>
    <w:p w14:paraId="4474FC80" w14:textId="2F011449" w:rsidR="00935096" w:rsidRDefault="00935096" w:rsidP="0055656E">
      <w:pPr>
        <w:tabs>
          <w:tab w:val="left" w:pos="7470"/>
        </w:tabs>
        <w:suppressAutoHyphens/>
        <w:spacing w:after="60"/>
        <w:ind w:left="634" w:hanging="288"/>
        <w:rPr>
          <w:rFonts w:ascii="Arial" w:hAnsi="Arial"/>
        </w:rPr>
      </w:pPr>
      <w:r>
        <w:rPr>
          <w:rFonts w:ascii="Arial" w:hAnsi="Arial"/>
        </w:rPr>
        <w:tab/>
        <w:t>National S</w:t>
      </w:r>
      <w:r w:rsidR="006A78F6">
        <w:rPr>
          <w:rFonts w:ascii="Arial" w:hAnsi="Arial"/>
        </w:rPr>
        <w:t>tandards</w:t>
      </w:r>
      <w:r>
        <w:rPr>
          <w:rFonts w:ascii="Arial" w:hAnsi="Arial"/>
        </w:rPr>
        <w:t xml:space="preserve"> Foundation</w:t>
      </w:r>
      <w:r>
        <w:rPr>
          <w:rFonts w:ascii="Arial" w:hAnsi="Arial"/>
        </w:rPr>
        <w:tab/>
      </w:r>
      <w:r>
        <w:rPr>
          <w:rFonts w:ascii="Arial" w:hAnsi="Arial"/>
        </w:rPr>
        <w:tab/>
        <w:t>NSF</w:t>
      </w:r>
    </w:p>
    <w:p w14:paraId="15CE6558" w14:textId="38F06E90" w:rsidR="006A78F6" w:rsidRDefault="006A78F6" w:rsidP="0055656E">
      <w:pPr>
        <w:tabs>
          <w:tab w:val="left" w:pos="7470"/>
        </w:tabs>
        <w:suppressAutoHyphens/>
        <w:spacing w:after="60"/>
        <w:ind w:left="634" w:hanging="288"/>
        <w:rPr>
          <w:rFonts w:ascii="Arial" w:hAnsi="Arial"/>
        </w:rPr>
      </w:pPr>
      <w:r>
        <w:rPr>
          <w:rFonts w:ascii="Arial" w:hAnsi="Arial"/>
        </w:rPr>
        <w:tab/>
        <w:t>Plumbing and Drainage Institute</w:t>
      </w:r>
      <w:r>
        <w:rPr>
          <w:rFonts w:ascii="Arial" w:hAnsi="Arial"/>
        </w:rPr>
        <w:tab/>
      </w:r>
      <w:r>
        <w:rPr>
          <w:rFonts w:ascii="Arial" w:hAnsi="Arial"/>
        </w:rPr>
        <w:tab/>
        <w:t>PDI</w:t>
      </w:r>
    </w:p>
    <w:p w14:paraId="593A1A9F" w14:textId="10FF32CF" w:rsidR="00935096" w:rsidRDefault="00935096" w:rsidP="0055656E">
      <w:pPr>
        <w:tabs>
          <w:tab w:val="left" w:pos="7470"/>
        </w:tabs>
        <w:suppressAutoHyphens/>
        <w:spacing w:after="60"/>
        <w:ind w:left="634" w:hanging="288"/>
        <w:rPr>
          <w:rFonts w:ascii="Arial" w:hAnsi="Arial"/>
        </w:rPr>
      </w:pPr>
      <w:r>
        <w:rPr>
          <w:rFonts w:ascii="Arial" w:hAnsi="Arial"/>
        </w:rPr>
        <w:tab/>
        <w:t>Sheet Metal and Air Conditioning Contractors National Association</w:t>
      </w:r>
      <w:r>
        <w:rPr>
          <w:rFonts w:ascii="Arial" w:hAnsi="Arial"/>
        </w:rPr>
        <w:tab/>
      </w:r>
      <w:r>
        <w:rPr>
          <w:rFonts w:ascii="Arial" w:hAnsi="Arial"/>
        </w:rPr>
        <w:tab/>
        <w:t>SMACCNA</w:t>
      </w:r>
    </w:p>
    <w:p w14:paraId="251C2440" w14:textId="55758B81" w:rsidR="00935096" w:rsidRDefault="00935096" w:rsidP="0055656E">
      <w:pPr>
        <w:tabs>
          <w:tab w:val="left" w:pos="7470"/>
        </w:tabs>
        <w:suppressAutoHyphens/>
        <w:spacing w:after="60"/>
        <w:ind w:left="634" w:hanging="288"/>
        <w:rPr>
          <w:rFonts w:ascii="Arial" w:hAnsi="Arial"/>
        </w:rPr>
      </w:pPr>
      <w:r>
        <w:rPr>
          <w:rFonts w:ascii="Arial" w:hAnsi="Arial"/>
        </w:rPr>
        <w:tab/>
        <w:t>Underwriters Laboratories</w:t>
      </w:r>
      <w:r>
        <w:rPr>
          <w:rFonts w:ascii="Arial" w:hAnsi="Arial"/>
        </w:rPr>
        <w:tab/>
      </w:r>
      <w:r>
        <w:rPr>
          <w:rFonts w:ascii="Arial" w:hAnsi="Arial"/>
        </w:rPr>
        <w:tab/>
        <w:t>UL</w:t>
      </w:r>
    </w:p>
    <w:p w14:paraId="3999DA86" w14:textId="77777777" w:rsidR="00555CCA" w:rsidRDefault="00935096" w:rsidP="00555CCA">
      <w:pPr>
        <w:tabs>
          <w:tab w:val="left" w:pos="7488"/>
        </w:tabs>
        <w:suppressAutoHyphens/>
        <w:spacing w:after="60"/>
        <w:ind w:left="634" w:hanging="288"/>
        <w:rPr>
          <w:rFonts w:ascii="Arial" w:hAnsi="Arial"/>
        </w:rPr>
      </w:pPr>
      <w:r>
        <w:rPr>
          <w:rFonts w:ascii="Arial" w:hAnsi="Arial"/>
        </w:rPr>
        <w:tab/>
        <w:t xml:space="preserve">Guidelines for </w:t>
      </w:r>
      <w:r w:rsidR="006A78F6">
        <w:rPr>
          <w:rFonts w:ascii="Arial" w:hAnsi="Arial"/>
        </w:rPr>
        <w:t>C</w:t>
      </w:r>
      <w:r>
        <w:rPr>
          <w:rFonts w:ascii="Arial" w:hAnsi="Arial"/>
        </w:rPr>
        <w:t>ommissioning of HVAC Systems</w:t>
      </w:r>
      <w:r>
        <w:rPr>
          <w:rFonts w:ascii="Arial" w:hAnsi="Arial"/>
        </w:rPr>
        <w:tab/>
      </w:r>
      <w:r>
        <w:rPr>
          <w:rFonts w:ascii="Arial" w:hAnsi="Arial"/>
        </w:rPr>
        <w:tab/>
        <w:t>ASHRAE</w:t>
      </w:r>
    </w:p>
    <w:p w14:paraId="4D57B4F0" w14:textId="77777777" w:rsidR="00555CCA" w:rsidRDefault="00555CCA" w:rsidP="00555CCA">
      <w:pPr>
        <w:tabs>
          <w:tab w:val="left" w:pos="7488"/>
        </w:tabs>
        <w:suppressAutoHyphens/>
        <w:spacing w:after="60"/>
        <w:ind w:left="634" w:hanging="288"/>
        <w:rPr>
          <w:rFonts w:ascii="Arial" w:hAnsi="Arial"/>
        </w:rPr>
      </w:pPr>
    </w:p>
    <w:p w14:paraId="08353A4E" w14:textId="5E611461" w:rsidR="00935096" w:rsidRDefault="00935096" w:rsidP="00555CCA">
      <w:pPr>
        <w:tabs>
          <w:tab w:val="left" w:pos="7488"/>
        </w:tabs>
        <w:suppressAutoHyphens/>
        <w:spacing w:after="60"/>
        <w:ind w:left="634" w:hanging="634"/>
        <w:rPr>
          <w:rFonts w:ascii="Arial" w:hAnsi="Arial"/>
        </w:rPr>
      </w:pPr>
      <w:r>
        <w:rPr>
          <w:rFonts w:ascii="Arial" w:hAnsi="Arial"/>
        </w:rPr>
        <w:t xml:space="preserve"> 3.</w:t>
      </w:r>
      <w:r>
        <w:rPr>
          <w:rFonts w:ascii="Arial" w:hAnsi="Arial"/>
        </w:rPr>
        <w:tab/>
        <w:t xml:space="preserve">The consultant is responsible for the submission of documents for state, local, private, etc. Agency review(s) obtain written agency approvals, to be documented and submitted to the project coordinator before final documents are ready for the bidding process to begin.  The consultant is responsible for compliance with the </w:t>
      </w:r>
      <w:proofErr w:type="gramStart"/>
      <w:r>
        <w:rPr>
          <w:rFonts w:ascii="Arial" w:hAnsi="Arial"/>
        </w:rPr>
        <w:t>agency</w:t>
      </w:r>
      <w:proofErr w:type="gramEnd"/>
      <w:r>
        <w:rPr>
          <w:rFonts w:ascii="Arial" w:hAnsi="Arial"/>
        </w:rPr>
        <w:t xml:space="preserve"> comments and requirements.  Provide written approval for any variance or deviation </w:t>
      </w:r>
      <w:proofErr w:type="gramStart"/>
      <w:r>
        <w:rPr>
          <w:rFonts w:ascii="Arial" w:hAnsi="Arial"/>
        </w:rPr>
        <w:t>form</w:t>
      </w:r>
      <w:proofErr w:type="gramEnd"/>
      <w:r>
        <w:rPr>
          <w:rFonts w:ascii="Arial" w:hAnsi="Arial"/>
        </w:rPr>
        <w:t xml:space="preserve"> normal installations or systems.</w:t>
      </w:r>
    </w:p>
    <w:p w14:paraId="7D0A82C5" w14:textId="77777777" w:rsidR="00935096"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1747C7DD" w14:textId="77777777" w:rsidR="00935096" w:rsidRDefault="00935096" w:rsidP="00B2134C">
      <w:pPr>
        <w:tabs>
          <w:tab w:val="left" w:pos="63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30" w:hanging="630"/>
        <w:jc w:val="both"/>
        <w:rPr>
          <w:rFonts w:ascii="Arial" w:hAnsi="Arial"/>
        </w:rPr>
      </w:pPr>
      <w:r>
        <w:rPr>
          <w:rFonts w:ascii="Arial" w:hAnsi="Arial"/>
        </w:rPr>
        <w:tab/>
        <w:t>The following is a list of agency reviews required as they apply to the project, these are public and private agencies outside of the University system.  Others may be required for areas of special interest:</w:t>
      </w:r>
    </w:p>
    <w:p w14:paraId="37CB2C59" w14:textId="77777777" w:rsidR="00935096"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08711B9E"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Kentucky State Plumbing Division*</w:t>
      </w:r>
    </w:p>
    <w:p w14:paraId="763D223C"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Kentucky State Fire Marshal**</w:t>
      </w:r>
    </w:p>
    <w:p w14:paraId="22574D96" w14:textId="54E6494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 xml:space="preserve">Kentucky Division </w:t>
      </w:r>
      <w:r w:rsidR="005968E6">
        <w:rPr>
          <w:rFonts w:ascii="Arial" w:hAnsi="Arial"/>
        </w:rPr>
        <w:t>of</w:t>
      </w:r>
      <w:r>
        <w:rPr>
          <w:rFonts w:ascii="Arial" w:hAnsi="Arial"/>
        </w:rPr>
        <w:t xml:space="preserve"> Building </w:t>
      </w:r>
      <w:r w:rsidR="005968E6">
        <w:rPr>
          <w:rFonts w:ascii="Arial" w:hAnsi="Arial"/>
        </w:rPr>
        <w:t>C</w:t>
      </w:r>
      <w:r>
        <w:rPr>
          <w:rFonts w:ascii="Arial" w:hAnsi="Arial"/>
        </w:rPr>
        <w:t>ode Enforcement</w:t>
      </w:r>
    </w:p>
    <w:p w14:paraId="0A483BA7"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Kentucky State Boiler Inspector</w:t>
      </w:r>
    </w:p>
    <w:p w14:paraId="10252613"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Local Health Department</w:t>
      </w:r>
    </w:p>
    <w:p w14:paraId="7C32676A"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Local Environmental Protection Agency</w:t>
      </w:r>
    </w:p>
    <w:p w14:paraId="34B63669"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Local water provider***</w:t>
      </w:r>
    </w:p>
    <w:p w14:paraId="4D521902"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Local gas provider</w:t>
      </w:r>
    </w:p>
    <w:p w14:paraId="61964AC6" w14:textId="77777777"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Local municipal services</w:t>
      </w:r>
    </w:p>
    <w:p w14:paraId="5DBF8118" w14:textId="77777777" w:rsidR="00935096"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16C85687" w14:textId="77777777" w:rsidR="00935096" w:rsidRDefault="00935096" w:rsidP="00B2134C">
      <w:pPr>
        <w:tabs>
          <w:tab w:val="left" w:pos="63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30" w:hanging="630"/>
        <w:jc w:val="both"/>
        <w:rPr>
          <w:rFonts w:ascii="Arial" w:hAnsi="Arial"/>
        </w:rPr>
      </w:pPr>
      <w:r>
        <w:rPr>
          <w:rFonts w:ascii="Arial" w:hAnsi="Arial"/>
        </w:rPr>
        <w:tab/>
        <w:t>The following is a list of agency reviews required as they apply to the project, these are within the University system and will be acquired during the phase review process.  Others may be required for areas of special interest:</w:t>
      </w:r>
    </w:p>
    <w:p w14:paraId="1EAC4699" w14:textId="77777777" w:rsidR="00935096"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01631E40" w14:textId="68291F33" w:rsidR="0055656E"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Capital Project Management</w:t>
      </w:r>
    </w:p>
    <w:p w14:paraId="6A18D89C" w14:textId="77777777" w:rsidR="0055656E" w:rsidRDefault="0055656E"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 xml:space="preserve">Facilities Management </w:t>
      </w:r>
    </w:p>
    <w:p w14:paraId="563AD547" w14:textId="77777777" w:rsidR="0055656E" w:rsidRDefault="0055656E"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Sector Physical Plant</w:t>
      </w:r>
    </w:p>
    <w:p w14:paraId="67CE0F40" w14:textId="00702A71" w:rsidR="0055656E" w:rsidRDefault="0055656E"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Procurement Services</w:t>
      </w:r>
    </w:p>
    <w:p w14:paraId="10F93BCC" w14:textId="77777777" w:rsidR="0055656E" w:rsidRDefault="0055656E"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Information Technology Services</w:t>
      </w:r>
    </w:p>
    <w:p w14:paraId="3E92EEB1" w14:textId="25D24827" w:rsidR="00935096" w:rsidRDefault="0055656E" w:rsidP="004311B8">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Environmental Health and Safety</w:t>
      </w:r>
    </w:p>
    <w:p w14:paraId="0F26CE19" w14:textId="77777777" w:rsidR="004311B8" w:rsidRDefault="00935096" w:rsidP="004311B8">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r>
      <w:r w:rsidR="0055656E">
        <w:rPr>
          <w:rFonts w:ascii="Arial" w:hAnsi="Arial"/>
        </w:rPr>
        <w:t>Campus Accessibility</w:t>
      </w:r>
    </w:p>
    <w:p w14:paraId="5EBD44F6" w14:textId="77777777" w:rsidR="004311B8" w:rsidRDefault="004311B8" w:rsidP="004311B8">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r>
        <w:rPr>
          <w:rFonts w:ascii="Arial" w:hAnsi="Arial"/>
        </w:rPr>
        <w:tab/>
      </w:r>
      <w:r>
        <w:rPr>
          <w:rFonts w:ascii="Arial" w:hAnsi="Arial"/>
        </w:rPr>
        <w:tab/>
        <w:t>The sector or user group</w:t>
      </w:r>
    </w:p>
    <w:p w14:paraId="189BF08F" w14:textId="1E0B6DD5" w:rsidR="00935096" w:rsidRDefault="00935096" w:rsidP="0055656E">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60"/>
        <w:ind w:left="1080" w:hanging="576"/>
        <w:jc w:val="both"/>
        <w:rPr>
          <w:rFonts w:ascii="Arial" w:hAnsi="Arial"/>
        </w:rPr>
      </w:pPr>
    </w:p>
    <w:p w14:paraId="31685DB7" w14:textId="77777777" w:rsidR="00935096"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0BDFFF10" w14:textId="77777777" w:rsidR="00935096" w:rsidRDefault="00935096" w:rsidP="00B2134C">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120"/>
        <w:ind w:left="547" w:hanging="547"/>
        <w:jc w:val="both"/>
        <w:rPr>
          <w:rFonts w:ascii="Arial" w:hAnsi="Arial"/>
        </w:rPr>
      </w:pPr>
      <w:r>
        <w:rPr>
          <w:rFonts w:ascii="Arial" w:hAnsi="Arial"/>
        </w:rPr>
        <w:tab/>
        <w:t>Notes:</w:t>
      </w:r>
    </w:p>
    <w:p w14:paraId="2B48CA87" w14:textId="731C7D5C" w:rsidR="00935096" w:rsidRDefault="00935096" w:rsidP="004311B8">
      <w:pPr>
        <w:tabs>
          <w:tab w:val="left" w:pos="810"/>
          <w:tab w:val="left" w:pos="117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70" w:hanging="1170"/>
        <w:jc w:val="both"/>
        <w:rPr>
          <w:rFonts w:ascii="Arial" w:hAnsi="Arial"/>
        </w:rPr>
      </w:pPr>
      <w:r>
        <w:rPr>
          <w:rFonts w:ascii="Arial" w:hAnsi="Arial"/>
        </w:rPr>
        <w:tab/>
        <w:t>*</w:t>
      </w:r>
      <w:r w:rsidR="0055656E">
        <w:rPr>
          <w:rFonts w:ascii="Arial" w:hAnsi="Arial"/>
        </w:rPr>
        <w:tab/>
      </w:r>
      <w:r>
        <w:rPr>
          <w:rFonts w:ascii="Arial" w:hAnsi="Arial"/>
        </w:rPr>
        <w:t>Provide approved documents on the construction site.</w:t>
      </w:r>
    </w:p>
    <w:p w14:paraId="228E5BFC" w14:textId="4CAA01D0" w:rsidR="00935096" w:rsidRDefault="00935096" w:rsidP="004311B8">
      <w:pPr>
        <w:tabs>
          <w:tab w:val="left" w:pos="810"/>
          <w:tab w:val="left" w:pos="117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70" w:hanging="1170"/>
        <w:jc w:val="both"/>
        <w:rPr>
          <w:rFonts w:ascii="Arial" w:hAnsi="Arial"/>
        </w:rPr>
      </w:pPr>
      <w:r>
        <w:rPr>
          <w:rFonts w:ascii="Arial" w:hAnsi="Arial"/>
        </w:rPr>
        <w:tab/>
        <w:t>**</w:t>
      </w:r>
      <w:r w:rsidR="0055656E">
        <w:rPr>
          <w:rFonts w:ascii="Arial" w:hAnsi="Arial"/>
        </w:rPr>
        <w:tab/>
      </w:r>
      <w:r>
        <w:rPr>
          <w:rFonts w:ascii="Arial" w:hAnsi="Arial"/>
        </w:rPr>
        <w:t>Approval of sprinkler layout may be by the contractor with approval and submission to the University by the consultant.</w:t>
      </w:r>
    </w:p>
    <w:p w14:paraId="4A6B9C33" w14:textId="27021FAB" w:rsidR="00935096" w:rsidRDefault="00935096" w:rsidP="004311B8">
      <w:pPr>
        <w:tabs>
          <w:tab w:val="left" w:pos="810"/>
          <w:tab w:val="left" w:pos="117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70" w:hanging="1170"/>
        <w:jc w:val="both"/>
        <w:rPr>
          <w:rFonts w:ascii="Arial" w:hAnsi="Arial"/>
        </w:rPr>
      </w:pPr>
      <w:r>
        <w:rPr>
          <w:rFonts w:ascii="Arial" w:hAnsi="Arial"/>
        </w:rPr>
        <w:tab/>
        <w:t>***</w:t>
      </w:r>
      <w:r>
        <w:rPr>
          <w:rFonts w:ascii="Arial" w:hAnsi="Arial"/>
        </w:rPr>
        <w:tab/>
        <w:t>KAWC will require 30 days for review.</w:t>
      </w:r>
    </w:p>
    <w:p w14:paraId="1D543F93" w14:textId="3C20178B" w:rsidR="00E63BC9" w:rsidRDefault="00E63BC9">
      <w:pPr>
        <w:rPr>
          <w:rFonts w:ascii="Arial" w:hAnsi="Arial"/>
        </w:rPr>
      </w:pPr>
      <w:r>
        <w:rPr>
          <w:rFonts w:ascii="Arial" w:hAnsi="Arial"/>
        </w:rPr>
        <w:br w:type="page"/>
      </w:r>
    </w:p>
    <w:tbl>
      <w:tblPr>
        <w:tblStyle w:val="TableGrid"/>
        <w:tblW w:w="9535" w:type="dxa"/>
        <w:jc w:val="center"/>
        <w:tblLook w:val="04A0" w:firstRow="1" w:lastRow="0" w:firstColumn="1" w:lastColumn="0" w:noHBand="0" w:noVBand="1"/>
      </w:tblPr>
      <w:tblGrid>
        <w:gridCol w:w="1975"/>
        <w:gridCol w:w="1530"/>
        <w:gridCol w:w="6030"/>
      </w:tblGrid>
      <w:tr w:rsidR="00E63BC9" w:rsidRPr="00E63BC9" w14:paraId="65F5AD74" w14:textId="77777777" w:rsidTr="002E13BD">
        <w:trPr>
          <w:jc w:val="center"/>
        </w:trPr>
        <w:tc>
          <w:tcPr>
            <w:tcW w:w="1975" w:type="dxa"/>
            <w:vAlign w:val="center"/>
          </w:tcPr>
          <w:p w14:paraId="4EA03553" w14:textId="77777777" w:rsidR="00E63BC9" w:rsidRPr="00E63BC9" w:rsidRDefault="00E63BC9" w:rsidP="00E63BC9">
            <w:pPr>
              <w:ind w:right="-15" w:hanging="30"/>
              <w:jc w:val="center"/>
              <w:rPr>
                <w:rFonts w:ascii="Arial" w:hAnsi="Arial"/>
                <w:b/>
                <w:bCs/>
                <w:szCs w:val="24"/>
              </w:rPr>
            </w:pPr>
            <w:r w:rsidRPr="00E63BC9">
              <w:rPr>
                <w:rFonts w:ascii="Arial" w:hAnsi="Arial"/>
                <w:b/>
                <w:bCs/>
                <w:szCs w:val="24"/>
              </w:rPr>
              <w:lastRenderedPageBreak/>
              <w:t>REVISION DATE</w:t>
            </w:r>
          </w:p>
        </w:tc>
        <w:tc>
          <w:tcPr>
            <w:tcW w:w="1530" w:type="dxa"/>
            <w:vAlign w:val="center"/>
          </w:tcPr>
          <w:p w14:paraId="732A8FC9" w14:textId="77777777" w:rsidR="00E63BC9" w:rsidRPr="00E63BC9" w:rsidRDefault="00E63BC9" w:rsidP="00E63BC9">
            <w:pPr>
              <w:jc w:val="center"/>
              <w:rPr>
                <w:rFonts w:ascii="Arial" w:hAnsi="Arial"/>
                <w:b/>
                <w:bCs/>
                <w:szCs w:val="24"/>
              </w:rPr>
            </w:pPr>
            <w:r w:rsidRPr="00E63BC9">
              <w:rPr>
                <w:rFonts w:ascii="Arial" w:hAnsi="Arial"/>
                <w:b/>
                <w:bCs/>
                <w:szCs w:val="24"/>
              </w:rPr>
              <w:t>PAGES</w:t>
            </w:r>
          </w:p>
        </w:tc>
        <w:tc>
          <w:tcPr>
            <w:tcW w:w="6030" w:type="dxa"/>
            <w:vAlign w:val="center"/>
          </w:tcPr>
          <w:p w14:paraId="42DAFBAB" w14:textId="77777777" w:rsidR="00E63BC9" w:rsidRPr="00E63BC9" w:rsidRDefault="00E63BC9" w:rsidP="00E63BC9">
            <w:pPr>
              <w:jc w:val="center"/>
              <w:rPr>
                <w:rFonts w:ascii="Arial" w:hAnsi="Arial"/>
                <w:b/>
                <w:bCs/>
                <w:szCs w:val="24"/>
              </w:rPr>
            </w:pPr>
            <w:r w:rsidRPr="00E63BC9">
              <w:rPr>
                <w:rFonts w:ascii="Arial" w:hAnsi="Arial"/>
                <w:b/>
                <w:bCs/>
                <w:szCs w:val="24"/>
              </w:rPr>
              <w:t>REMARKS</w:t>
            </w:r>
          </w:p>
        </w:tc>
      </w:tr>
      <w:tr w:rsidR="00E63BC9" w:rsidRPr="00E63BC9" w14:paraId="6C50B3AC" w14:textId="77777777" w:rsidTr="002E13BD">
        <w:trPr>
          <w:jc w:val="center"/>
        </w:trPr>
        <w:tc>
          <w:tcPr>
            <w:tcW w:w="1975" w:type="dxa"/>
            <w:vAlign w:val="center"/>
          </w:tcPr>
          <w:p w14:paraId="1D0C2F48" w14:textId="77777777" w:rsidR="00E63BC9" w:rsidRPr="00E63BC9" w:rsidRDefault="00E63BC9" w:rsidP="00E63BC9">
            <w:pPr>
              <w:ind w:hanging="30"/>
              <w:jc w:val="center"/>
              <w:rPr>
                <w:rFonts w:ascii="Arial" w:hAnsi="Arial"/>
                <w:szCs w:val="24"/>
              </w:rPr>
            </w:pPr>
            <w:r w:rsidRPr="00E63BC9">
              <w:rPr>
                <w:rFonts w:ascii="Arial" w:hAnsi="Arial"/>
                <w:szCs w:val="24"/>
              </w:rPr>
              <w:t>12/2025</w:t>
            </w:r>
          </w:p>
        </w:tc>
        <w:tc>
          <w:tcPr>
            <w:tcW w:w="1530" w:type="dxa"/>
            <w:vAlign w:val="center"/>
          </w:tcPr>
          <w:p w14:paraId="777EA576" w14:textId="77777777" w:rsidR="00E63BC9" w:rsidRPr="00E63BC9" w:rsidRDefault="00E63BC9" w:rsidP="00E63BC9">
            <w:pPr>
              <w:tabs>
                <w:tab w:val="left" w:pos="169"/>
              </w:tabs>
              <w:ind w:left="36"/>
              <w:jc w:val="center"/>
              <w:rPr>
                <w:rFonts w:ascii="Arial" w:hAnsi="Arial"/>
                <w:szCs w:val="24"/>
              </w:rPr>
            </w:pPr>
            <w:r w:rsidRPr="00E63BC9">
              <w:rPr>
                <w:rFonts w:ascii="Arial" w:hAnsi="Arial"/>
                <w:szCs w:val="24"/>
              </w:rPr>
              <w:t>ALL</w:t>
            </w:r>
          </w:p>
        </w:tc>
        <w:tc>
          <w:tcPr>
            <w:tcW w:w="6030" w:type="dxa"/>
            <w:vAlign w:val="center"/>
          </w:tcPr>
          <w:p w14:paraId="509E8492" w14:textId="77777777" w:rsidR="00E63BC9" w:rsidRPr="00E63BC9" w:rsidRDefault="00E63BC9" w:rsidP="00E63BC9">
            <w:pPr>
              <w:ind w:left="-14" w:hanging="16"/>
              <w:rPr>
                <w:rFonts w:ascii="Arial" w:hAnsi="Arial"/>
                <w:szCs w:val="24"/>
              </w:rPr>
            </w:pPr>
            <w:r w:rsidRPr="00E63BC9">
              <w:rPr>
                <w:rFonts w:ascii="Arial" w:hAnsi="Arial"/>
                <w:szCs w:val="24"/>
              </w:rPr>
              <w:t>General Update</w:t>
            </w:r>
          </w:p>
        </w:tc>
      </w:tr>
      <w:tr w:rsidR="00826CE3" w:rsidRPr="00E63BC9" w14:paraId="2F57BB55" w14:textId="77777777" w:rsidTr="002E13BD">
        <w:trPr>
          <w:jc w:val="center"/>
        </w:trPr>
        <w:tc>
          <w:tcPr>
            <w:tcW w:w="1975" w:type="dxa"/>
            <w:vAlign w:val="center"/>
          </w:tcPr>
          <w:p w14:paraId="48770B6A" w14:textId="02595AC6" w:rsidR="00826CE3" w:rsidRDefault="00826CE3" w:rsidP="00E63BC9">
            <w:pPr>
              <w:ind w:hanging="30"/>
              <w:jc w:val="center"/>
              <w:rPr>
                <w:rFonts w:ascii="Arial" w:hAnsi="Arial"/>
                <w:szCs w:val="24"/>
              </w:rPr>
            </w:pPr>
            <w:r>
              <w:rPr>
                <w:rFonts w:ascii="Arial" w:hAnsi="Arial"/>
                <w:szCs w:val="24"/>
              </w:rPr>
              <w:t>4/2026</w:t>
            </w:r>
          </w:p>
        </w:tc>
        <w:tc>
          <w:tcPr>
            <w:tcW w:w="1530" w:type="dxa"/>
            <w:vAlign w:val="center"/>
          </w:tcPr>
          <w:p w14:paraId="19FDBC53" w14:textId="6B1AF428" w:rsidR="00826CE3" w:rsidRPr="00E63BC9" w:rsidRDefault="00826CE3" w:rsidP="00E63BC9">
            <w:pPr>
              <w:ind w:left="51"/>
              <w:jc w:val="center"/>
              <w:rPr>
                <w:rFonts w:ascii="Arial" w:hAnsi="Arial"/>
                <w:szCs w:val="24"/>
              </w:rPr>
            </w:pPr>
            <w:r>
              <w:rPr>
                <w:rFonts w:ascii="Arial" w:hAnsi="Arial"/>
                <w:szCs w:val="24"/>
              </w:rPr>
              <w:t>ALL</w:t>
            </w:r>
          </w:p>
        </w:tc>
        <w:tc>
          <w:tcPr>
            <w:tcW w:w="6030" w:type="dxa"/>
            <w:vAlign w:val="center"/>
          </w:tcPr>
          <w:p w14:paraId="362E7553" w14:textId="49081BC9" w:rsidR="00826CE3" w:rsidRPr="00E63BC9" w:rsidRDefault="00826CE3" w:rsidP="00E63BC9">
            <w:pPr>
              <w:ind w:left="-14"/>
              <w:rPr>
                <w:rFonts w:ascii="Arial" w:hAnsi="Arial"/>
                <w:szCs w:val="24"/>
              </w:rPr>
            </w:pPr>
            <w:r>
              <w:rPr>
                <w:rFonts w:ascii="Arial" w:hAnsi="Arial"/>
                <w:szCs w:val="24"/>
              </w:rPr>
              <w:t>Updated references, university department names</w:t>
            </w:r>
          </w:p>
        </w:tc>
      </w:tr>
      <w:tr w:rsidR="00E63BC9" w:rsidRPr="00E63BC9" w14:paraId="6DF526A8" w14:textId="77777777" w:rsidTr="002E13BD">
        <w:trPr>
          <w:jc w:val="center"/>
        </w:trPr>
        <w:tc>
          <w:tcPr>
            <w:tcW w:w="1975" w:type="dxa"/>
            <w:vAlign w:val="center"/>
          </w:tcPr>
          <w:p w14:paraId="6F09B721" w14:textId="119CA1C9" w:rsidR="00E63BC9" w:rsidRPr="00E63BC9" w:rsidRDefault="005968E6" w:rsidP="00E63BC9">
            <w:pPr>
              <w:ind w:hanging="30"/>
              <w:jc w:val="center"/>
              <w:rPr>
                <w:rFonts w:ascii="Arial" w:hAnsi="Arial"/>
                <w:szCs w:val="24"/>
              </w:rPr>
            </w:pPr>
            <w:r>
              <w:rPr>
                <w:rFonts w:ascii="Arial" w:hAnsi="Arial"/>
                <w:szCs w:val="24"/>
              </w:rPr>
              <w:t>4</w:t>
            </w:r>
            <w:r w:rsidR="00E63BC9" w:rsidRPr="00E63BC9">
              <w:rPr>
                <w:rFonts w:ascii="Arial" w:hAnsi="Arial"/>
                <w:szCs w:val="24"/>
              </w:rPr>
              <w:t>/2026</w:t>
            </w:r>
          </w:p>
        </w:tc>
        <w:tc>
          <w:tcPr>
            <w:tcW w:w="1530" w:type="dxa"/>
            <w:vAlign w:val="center"/>
          </w:tcPr>
          <w:p w14:paraId="62C371AF" w14:textId="77777777" w:rsidR="00E63BC9" w:rsidRPr="00E63BC9" w:rsidRDefault="00E63BC9" w:rsidP="00E63BC9">
            <w:pPr>
              <w:ind w:left="51"/>
              <w:jc w:val="center"/>
              <w:rPr>
                <w:rFonts w:ascii="Arial" w:hAnsi="Arial"/>
                <w:szCs w:val="24"/>
              </w:rPr>
            </w:pPr>
            <w:r w:rsidRPr="00E63BC9">
              <w:rPr>
                <w:rFonts w:ascii="Arial" w:hAnsi="Arial"/>
                <w:szCs w:val="24"/>
              </w:rPr>
              <w:t>ALL</w:t>
            </w:r>
          </w:p>
        </w:tc>
        <w:tc>
          <w:tcPr>
            <w:tcW w:w="6030" w:type="dxa"/>
            <w:vAlign w:val="center"/>
          </w:tcPr>
          <w:p w14:paraId="7EED3AC9" w14:textId="77777777" w:rsidR="00E63BC9" w:rsidRPr="00E63BC9" w:rsidRDefault="00E63BC9" w:rsidP="00E63BC9">
            <w:pPr>
              <w:ind w:left="-14"/>
              <w:rPr>
                <w:rFonts w:ascii="Arial" w:hAnsi="Arial"/>
                <w:szCs w:val="24"/>
              </w:rPr>
            </w:pPr>
            <w:r w:rsidRPr="00E63BC9">
              <w:rPr>
                <w:rFonts w:ascii="Arial" w:hAnsi="Arial"/>
                <w:szCs w:val="24"/>
              </w:rPr>
              <w:t>Verified document meets ADA Digital Accessibility Requirements</w:t>
            </w:r>
          </w:p>
        </w:tc>
      </w:tr>
      <w:tr w:rsidR="00E63BC9" w:rsidRPr="00E63BC9" w14:paraId="763AB85E" w14:textId="77777777" w:rsidTr="002E13BD">
        <w:trPr>
          <w:jc w:val="center"/>
        </w:trPr>
        <w:tc>
          <w:tcPr>
            <w:tcW w:w="1975" w:type="dxa"/>
            <w:vAlign w:val="center"/>
          </w:tcPr>
          <w:p w14:paraId="70D8DBC3" w14:textId="77777777" w:rsidR="00E63BC9" w:rsidRPr="00E63BC9" w:rsidRDefault="00E63BC9" w:rsidP="00E63BC9">
            <w:pPr>
              <w:jc w:val="center"/>
              <w:rPr>
                <w:rFonts w:ascii="Arial" w:hAnsi="Arial"/>
                <w:szCs w:val="24"/>
              </w:rPr>
            </w:pPr>
          </w:p>
        </w:tc>
        <w:tc>
          <w:tcPr>
            <w:tcW w:w="1530" w:type="dxa"/>
            <w:vAlign w:val="center"/>
          </w:tcPr>
          <w:p w14:paraId="4A73B4DC" w14:textId="77777777" w:rsidR="00E63BC9" w:rsidRPr="00E63BC9" w:rsidRDefault="00E63BC9" w:rsidP="00E63BC9">
            <w:pPr>
              <w:jc w:val="center"/>
              <w:rPr>
                <w:rFonts w:ascii="Arial" w:hAnsi="Arial"/>
                <w:szCs w:val="24"/>
              </w:rPr>
            </w:pPr>
          </w:p>
        </w:tc>
        <w:tc>
          <w:tcPr>
            <w:tcW w:w="6030" w:type="dxa"/>
            <w:vAlign w:val="center"/>
          </w:tcPr>
          <w:p w14:paraId="53EE40D9" w14:textId="77777777" w:rsidR="00E63BC9" w:rsidRPr="00E63BC9" w:rsidRDefault="00E63BC9" w:rsidP="00E63BC9">
            <w:pPr>
              <w:jc w:val="center"/>
              <w:rPr>
                <w:rFonts w:ascii="Arial" w:hAnsi="Arial"/>
                <w:szCs w:val="24"/>
              </w:rPr>
            </w:pPr>
          </w:p>
        </w:tc>
      </w:tr>
    </w:tbl>
    <w:p w14:paraId="36340C8F" w14:textId="77777777" w:rsidR="00935096" w:rsidRDefault="00935096">
      <w:pPr>
        <w:jc w:val="both"/>
        <w:rPr>
          <w:rFonts w:ascii="Arial" w:hAnsi="Arial"/>
        </w:rPr>
      </w:pPr>
    </w:p>
    <w:p w14:paraId="558C7612" w14:textId="77777777" w:rsidR="00826CE3" w:rsidRPr="00826CE3" w:rsidRDefault="00826CE3" w:rsidP="00826CE3">
      <w:pPr>
        <w:rPr>
          <w:rFonts w:ascii="Arial" w:hAnsi="Arial"/>
        </w:rPr>
      </w:pPr>
    </w:p>
    <w:p w14:paraId="2A98F2C0" w14:textId="77777777" w:rsidR="00826CE3" w:rsidRPr="00826CE3" w:rsidRDefault="00826CE3" w:rsidP="00826CE3">
      <w:pPr>
        <w:rPr>
          <w:rFonts w:ascii="Arial" w:hAnsi="Arial"/>
        </w:rPr>
      </w:pPr>
    </w:p>
    <w:p w14:paraId="116E399A" w14:textId="77777777" w:rsidR="00826CE3" w:rsidRPr="00826CE3" w:rsidRDefault="00826CE3" w:rsidP="00826CE3">
      <w:pPr>
        <w:rPr>
          <w:rFonts w:ascii="Arial" w:hAnsi="Arial"/>
        </w:rPr>
      </w:pPr>
    </w:p>
    <w:p w14:paraId="5B96E04E" w14:textId="77777777" w:rsidR="00826CE3" w:rsidRPr="00826CE3" w:rsidRDefault="00826CE3" w:rsidP="00826CE3">
      <w:pPr>
        <w:rPr>
          <w:rFonts w:ascii="Arial" w:hAnsi="Arial"/>
        </w:rPr>
      </w:pPr>
    </w:p>
    <w:p w14:paraId="04E50B4C" w14:textId="77777777" w:rsidR="00826CE3" w:rsidRDefault="00826CE3" w:rsidP="00826CE3">
      <w:pPr>
        <w:rPr>
          <w:rFonts w:ascii="Arial" w:hAnsi="Arial"/>
        </w:rPr>
      </w:pPr>
    </w:p>
    <w:p w14:paraId="2E7F4106" w14:textId="77777777" w:rsidR="00826CE3" w:rsidRPr="00826CE3" w:rsidRDefault="00826CE3" w:rsidP="00826CE3">
      <w:pPr>
        <w:jc w:val="center"/>
        <w:rPr>
          <w:rFonts w:ascii="Arial" w:hAnsi="Arial"/>
        </w:rPr>
      </w:pPr>
    </w:p>
    <w:sectPr w:rsidR="00826CE3" w:rsidRPr="00826CE3" w:rsidSect="00897533">
      <w:headerReference w:type="default" r:id="rId7"/>
      <w:footerReference w:type="even" r:id="rId8"/>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B031" w14:textId="77777777" w:rsidR="005E17FD" w:rsidRDefault="005E17FD">
      <w:r>
        <w:separator/>
      </w:r>
    </w:p>
  </w:endnote>
  <w:endnote w:type="continuationSeparator" w:id="0">
    <w:p w14:paraId="23AB277C" w14:textId="77777777" w:rsidR="005E17FD" w:rsidRDefault="005E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CD53" w14:textId="77777777" w:rsidR="00935096" w:rsidRPr="00897533" w:rsidRDefault="00935096">
    <w:pPr>
      <w:spacing w:before="140" w:line="100" w:lineRule="exact"/>
      <w:rPr>
        <w:rFonts w:ascii="Arial" w:hAnsi="Arial" w:cs="Arial"/>
        <w:b/>
        <w:sz w:val="10"/>
      </w:rPr>
    </w:pPr>
  </w:p>
  <w:p w14:paraId="645FBC3F" w14:textId="77777777" w:rsidR="00935096" w:rsidRPr="00897533" w:rsidRDefault="009350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
      </w:rPr>
    </w:pPr>
    <w:r w:rsidRPr="00897533">
      <w:rPr>
        <w:rFonts w:ascii="Arial" w:hAnsi="Arial" w:cs="Arial"/>
        <w:b/>
      </w:rPr>
      <w:t xml:space="preserve">00700B02 - </w:t>
    </w:r>
    <w:r w:rsidRPr="00897533">
      <w:rPr>
        <w:rFonts w:ascii="Arial" w:hAnsi="Arial" w:cs="Arial"/>
        <w:b/>
      </w:rPr>
      <w:fldChar w:fldCharType="begin"/>
    </w:r>
    <w:r w:rsidRPr="00897533">
      <w:rPr>
        <w:rFonts w:ascii="Arial" w:hAnsi="Arial" w:cs="Arial"/>
        <w:b/>
      </w:rPr>
      <w:instrText>page \* arabic</w:instrText>
    </w:r>
    <w:r w:rsidRPr="00897533">
      <w:rPr>
        <w:rFonts w:ascii="Arial" w:hAnsi="Arial" w:cs="Arial"/>
        <w:b/>
      </w:rPr>
      <w:fldChar w:fldCharType="separate"/>
    </w:r>
    <w:r w:rsidRPr="00897533">
      <w:rPr>
        <w:rFonts w:ascii="Arial" w:hAnsi="Arial" w:cs="Arial"/>
        <w:b/>
        <w:noProof/>
      </w:rPr>
      <w:t>2</w:t>
    </w:r>
    <w:r w:rsidRPr="00897533">
      <w:rPr>
        <w:rFonts w:ascii="Arial" w:hAnsi="Arial" w:cs="Arial"/>
        <w:b/>
      </w:rPr>
      <w:fldChar w:fldCharType="end"/>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r>
    <w:r w:rsidRPr="00897533">
      <w:rPr>
        <w:rFonts w:ascii="Arial" w:hAnsi="Arial" w:cs="Arial"/>
        <w:b/>
      </w:rPr>
      <w:tab/>
      <w:t>REV DEC 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F226" w14:textId="4E5EDEBE" w:rsidR="00935096" w:rsidRPr="00B2134C" w:rsidRDefault="00935096">
    <w:pPr>
      <w:pStyle w:val="Heading2"/>
      <w:tabs>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right" w:pos="9360"/>
      </w:tabs>
      <w:rPr>
        <w:rFonts w:cs="Arial"/>
        <w:b w:val="0"/>
        <w:bCs/>
      </w:rPr>
    </w:pPr>
    <w:r w:rsidRPr="00B2134C">
      <w:rPr>
        <w:rFonts w:cs="Arial"/>
        <w:b w:val="0"/>
        <w:bCs/>
      </w:rPr>
      <w:t>007</w:t>
    </w:r>
    <w:r w:rsidR="00897533" w:rsidRPr="00B2134C">
      <w:rPr>
        <w:rFonts w:cs="Arial"/>
        <w:b w:val="0"/>
        <w:bCs/>
      </w:rPr>
      <w:t>1</w:t>
    </w:r>
    <w:r w:rsidRPr="00B2134C">
      <w:rPr>
        <w:rFonts w:cs="Arial"/>
        <w:b w:val="0"/>
        <w:bCs/>
      </w:rPr>
      <w:t>00</w:t>
    </w:r>
    <w:r w:rsidR="00897533" w:rsidRPr="00B2134C">
      <w:rPr>
        <w:rFonts w:cs="Arial"/>
        <w:b w:val="0"/>
        <w:bCs/>
      </w:rPr>
      <w:t xml:space="preserve">S02 </w:t>
    </w:r>
    <w:r w:rsidRPr="00B2134C">
      <w:rPr>
        <w:rFonts w:cs="Arial"/>
        <w:b w:val="0"/>
        <w:bCs/>
      </w:rPr>
      <w:t>CONSU</w:t>
    </w:r>
    <w:r w:rsidR="00897533" w:rsidRPr="00B2134C">
      <w:rPr>
        <w:rFonts w:cs="Arial"/>
        <w:b w:val="0"/>
        <w:bCs/>
      </w:rPr>
      <w:t>LTANT CONTRACT RESPONSIBILITIES</w:t>
    </w:r>
    <w:r w:rsidRPr="00B2134C">
      <w:rPr>
        <w:rFonts w:cs="Arial"/>
        <w:b w:val="0"/>
        <w:bCs/>
      </w:rPr>
      <w:tab/>
      <w:t>Page</w:t>
    </w:r>
    <w:r w:rsidR="00B2134C">
      <w:rPr>
        <w:rFonts w:cs="Arial"/>
        <w:b w:val="0"/>
        <w:bCs/>
      </w:rPr>
      <w:t xml:space="preserve"> |</w:t>
    </w:r>
    <w:r w:rsidRPr="00B2134C">
      <w:rPr>
        <w:rFonts w:cs="Arial"/>
        <w:b w:val="0"/>
        <w:bCs/>
      </w:rPr>
      <w:t xml:space="preserve"> </w:t>
    </w:r>
    <w:r w:rsidRPr="00B2134C">
      <w:rPr>
        <w:rStyle w:val="PageNumber"/>
        <w:rFonts w:cs="Arial"/>
        <w:b w:val="0"/>
        <w:bCs/>
      </w:rPr>
      <w:fldChar w:fldCharType="begin"/>
    </w:r>
    <w:r w:rsidRPr="00B2134C">
      <w:rPr>
        <w:rStyle w:val="PageNumber"/>
        <w:rFonts w:cs="Arial"/>
        <w:b w:val="0"/>
        <w:bCs/>
      </w:rPr>
      <w:instrText xml:space="preserve"> PAGE </w:instrText>
    </w:r>
    <w:r w:rsidRPr="00B2134C">
      <w:rPr>
        <w:rStyle w:val="PageNumber"/>
        <w:rFonts w:cs="Arial"/>
        <w:b w:val="0"/>
        <w:bCs/>
      </w:rPr>
      <w:fldChar w:fldCharType="separate"/>
    </w:r>
    <w:r w:rsidR="00897533" w:rsidRPr="00B2134C">
      <w:rPr>
        <w:rStyle w:val="PageNumber"/>
        <w:rFonts w:cs="Arial"/>
        <w:b w:val="0"/>
        <w:bCs/>
        <w:noProof/>
      </w:rPr>
      <w:t>2</w:t>
    </w:r>
    <w:r w:rsidRPr="00B2134C">
      <w:rPr>
        <w:rStyle w:val="PageNumber"/>
        <w:rFonts w:cs="Arial"/>
        <w:b w:val="0"/>
        <w:bCs/>
      </w:rPr>
      <w:fldChar w:fldCharType="end"/>
    </w:r>
  </w:p>
  <w:p w14:paraId="12E84851" w14:textId="06F72D8B" w:rsidR="00935096" w:rsidRPr="00B2134C" w:rsidRDefault="00B2134C">
    <w:pPr>
      <w:pStyle w:val="Heade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Cs/>
      </w:rPr>
    </w:pPr>
    <w:r>
      <w:rPr>
        <w:rFonts w:ascii="Arial" w:hAnsi="Arial" w:cs="Arial"/>
        <w:bCs/>
      </w:rPr>
      <w:t>Revised</w:t>
    </w:r>
    <w:r w:rsidR="00935096" w:rsidRPr="00B2134C">
      <w:rPr>
        <w:rFonts w:ascii="Arial" w:hAnsi="Arial" w:cs="Arial"/>
        <w:bCs/>
      </w:rPr>
      <w:t xml:space="preserve"> </w:t>
    </w:r>
    <w:r w:rsidR="00826CE3">
      <w:rPr>
        <w:rFonts w:ascii="Arial" w:hAnsi="Arial" w:cs="Arial"/>
        <w:bCs/>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D86F" w14:textId="77777777" w:rsidR="005E17FD" w:rsidRDefault="005E17FD">
      <w:r>
        <w:separator/>
      </w:r>
    </w:p>
  </w:footnote>
  <w:footnote w:type="continuationSeparator" w:id="0">
    <w:p w14:paraId="2C9C8CFA" w14:textId="77777777" w:rsidR="005E17FD" w:rsidRDefault="005E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E6A8" w14:textId="77777777" w:rsidR="00B2134C" w:rsidRPr="00B2134C" w:rsidRDefault="00B2134C" w:rsidP="00B2134C">
    <w:pPr>
      <w:tabs>
        <w:tab w:val="center" w:pos="4320"/>
        <w:tab w:val="right" w:pos="8640"/>
      </w:tabs>
      <w:jc w:val="right"/>
      <w:rPr>
        <w:rFonts w:ascii="Arial" w:hAnsi="Arial" w:cs="Arial"/>
      </w:rPr>
    </w:pPr>
    <w:r w:rsidRPr="00B2134C">
      <w:rPr>
        <w:rFonts w:ascii="Arial" w:hAnsi="Arial" w:cs="Arial"/>
        <w:noProof/>
      </w:rPr>
      <w:drawing>
        <wp:anchor distT="0" distB="0" distL="114300" distR="114300" simplePos="0" relativeHeight="251659264" behindDoc="0" locked="0" layoutInCell="1" allowOverlap="1" wp14:anchorId="6B237E2A" wp14:editId="4BAC07DE">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B2134C">
      <w:rPr>
        <w:rFonts w:ascii="Arial" w:hAnsi="Arial" w:cs="Arial"/>
      </w:rPr>
      <w:t>UK Design and Construction Standards</w:t>
    </w:r>
  </w:p>
  <w:p w14:paraId="700C681F" w14:textId="77777777" w:rsidR="00B2134C" w:rsidRDefault="00B2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43EF6"/>
    <w:multiLevelType w:val="hybridMultilevel"/>
    <w:tmpl w:val="7BF6FEFA"/>
    <w:lvl w:ilvl="0" w:tplc="3E2C8D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1193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33"/>
    <w:rsid w:val="000138A9"/>
    <w:rsid w:val="003F1324"/>
    <w:rsid w:val="003F7FE5"/>
    <w:rsid w:val="004311B8"/>
    <w:rsid w:val="004C18D8"/>
    <w:rsid w:val="00555CCA"/>
    <w:rsid w:val="0055656E"/>
    <w:rsid w:val="005968E6"/>
    <w:rsid w:val="005E17FD"/>
    <w:rsid w:val="006A78F6"/>
    <w:rsid w:val="007177D2"/>
    <w:rsid w:val="00826CE3"/>
    <w:rsid w:val="00897533"/>
    <w:rsid w:val="00935096"/>
    <w:rsid w:val="00B2134C"/>
    <w:rsid w:val="00B3052B"/>
    <w:rsid w:val="00E63BC9"/>
    <w:rsid w:val="00F7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B77FD"/>
  <w15:chartTrackingRefBased/>
  <w15:docId w15:val="{543EE831-D128-4217-BACD-EA37AF3B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0"/>
    </w:pPr>
    <w:rPr>
      <w:rFonts w:ascii="Arial" w:hAnsi="Arial"/>
      <w:b/>
      <w:sz w:val="24"/>
      <w:u w:val="single"/>
    </w:rPr>
  </w:style>
  <w:style w:type="paragraph" w:styleId="Heading2">
    <w:name w:val="heading 2"/>
    <w:basedOn w:val="Normal"/>
    <w:next w:val="Normal"/>
    <w:qFormat/>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B2134C"/>
    <w:pPr>
      <w:ind w:left="720"/>
      <w:contextualSpacing/>
    </w:pPr>
  </w:style>
  <w:style w:type="table" w:styleId="TableGrid">
    <w:name w:val="Table Grid"/>
    <w:basedOn w:val="TableNormal"/>
    <w:uiPriority w:val="39"/>
    <w:rsid w:val="00E63BC9"/>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457</Words>
  <Characters>3433</Characters>
  <Application>Microsoft Office Word</Application>
  <DocSecurity>0</DocSecurity>
  <Lines>114</Lines>
  <Paragraphs>125</Paragraphs>
  <ScaleCrop>false</ScaleCrop>
  <HeadingPairs>
    <vt:vector size="2" baseType="variant">
      <vt:variant>
        <vt:lpstr>Title</vt:lpstr>
      </vt:variant>
      <vt:variant>
        <vt:i4>1</vt:i4>
      </vt:variant>
    </vt:vector>
  </HeadingPairs>
  <TitlesOfParts>
    <vt:vector size="1" baseType="lpstr">
      <vt:lpstr>CONSULTANT CONTRACT RESPONSIBILITIES</vt:lpstr>
    </vt:vector>
  </TitlesOfParts>
  <Company>University of Kentucky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CONTRACT RESPONSIBILITIES</dc:title>
  <dc:subject/>
  <dc:creator>JCrouch</dc:creator>
  <cp:keywords/>
  <cp:lastModifiedBy>Leach, Bradley L.</cp:lastModifiedBy>
  <cp:revision>5</cp:revision>
  <dcterms:created xsi:type="dcterms:W3CDTF">2026-04-07T17:56:00Z</dcterms:created>
  <dcterms:modified xsi:type="dcterms:W3CDTF">2026-04-08T20:26:00Z</dcterms:modified>
</cp:coreProperties>
</file>