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DD6A" w14:textId="77777777" w:rsidR="00ED2227" w:rsidRPr="00E81CE8" w:rsidRDefault="00ED2227" w:rsidP="00ED2227">
      <w:pPr>
        <w:spacing w:line="276" w:lineRule="auto"/>
        <w:rPr>
          <w:rFonts w:ascii="Arial" w:hAnsi="Arial" w:cs="Arial"/>
          <w:sz w:val="20"/>
        </w:rPr>
      </w:pPr>
      <w:r w:rsidRPr="00731F72">
        <w:rPr>
          <w:rFonts w:ascii="Arial" w:hAnsi="Arial" w:cs="Arial"/>
          <w:i/>
          <w:iCs/>
          <w:sz w:val="20"/>
        </w:rPr>
        <w:t>This document has been reformatted to meet current ADA digital accessibility requirements.  No changes have been made to the technical content from the previously posted version.</w:t>
      </w:r>
    </w:p>
    <w:p w14:paraId="751CB1B5" w14:textId="77777777" w:rsidR="00616959" w:rsidRPr="00ED2227" w:rsidRDefault="00616959" w:rsidP="008912A8">
      <w:pPr>
        <w:rPr>
          <w:rFonts w:ascii="Arial" w:hAnsi="Arial" w:cs="Arial"/>
          <w:sz w:val="20"/>
        </w:rPr>
      </w:pPr>
    </w:p>
    <w:p w14:paraId="3534514D" w14:textId="0110D1DF" w:rsidR="00ED2227" w:rsidRPr="00ED2227" w:rsidRDefault="00ED2227" w:rsidP="00ED2227">
      <w:pPr>
        <w:spacing w:after="240"/>
        <w:rPr>
          <w:rFonts w:ascii="Arial" w:eastAsiaTheme="minorHAnsi" w:hAnsi="Arial" w:cs="Arial"/>
          <w:color w:val="0032A0"/>
          <w:sz w:val="40"/>
          <w:szCs w:val="40"/>
        </w:rPr>
      </w:pPr>
      <w:r w:rsidRPr="00ED2227">
        <w:rPr>
          <w:rFonts w:ascii="Arial" w:eastAsiaTheme="minorHAnsi" w:hAnsi="Arial" w:cs="Arial"/>
          <w:color w:val="0032A0"/>
          <w:sz w:val="40"/>
          <w:szCs w:val="40"/>
        </w:rPr>
        <w:t xml:space="preserve">003150S05 </w:t>
      </w:r>
      <w:r>
        <w:rPr>
          <w:rFonts w:ascii="Arial" w:eastAsiaTheme="minorHAnsi" w:hAnsi="Arial" w:cs="Arial"/>
          <w:color w:val="0032A0"/>
          <w:sz w:val="40"/>
          <w:szCs w:val="40"/>
        </w:rPr>
        <w:t xml:space="preserve">| </w:t>
      </w:r>
      <w:r w:rsidRPr="00ED2227">
        <w:rPr>
          <w:rFonts w:ascii="Arial" w:eastAsiaTheme="minorHAnsi" w:hAnsi="Arial" w:cs="Arial"/>
          <w:color w:val="0032A0"/>
          <w:sz w:val="40"/>
          <w:szCs w:val="40"/>
        </w:rPr>
        <w:t>BUILDING EFFICIENCY STANDARD</w:t>
      </w:r>
    </w:p>
    <w:p w14:paraId="71647047" w14:textId="77777777" w:rsidR="00ED2227" w:rsidRPr="00ED2227" w:rsidRDefault="00ED2227" w:rsidP="008912A8">
      <w:pPr>
        <w:rPr>
          <w:rFonts w:ascii="Arial" w:hAnsi="Arial" w:cs="Arial"/>
          <w:sz w:val="20"/>
        </w:rPr>
      </w:pPr>
    </w:p>
    <w:p w14:paraId="68DA6FE0" w14:textId="27188221" w:rsidR="00616959" w:rsidRPr="00ED2227" w:rsidRDefault="00616959" w:rsidP="008912A8">
      <w:pPr>
        <w:rPr>
          <w:rFonts w:ascii="Arial" w:hAnsi="Arial" w:cs="Arial"/>
          <w:sz w:val="20"/>
        </w:rPr>
      </w:pPr>
      <w:r w:rsidRPr="00ED2227">
        <w:rPr>
          <w:rFonts w:ascii="Arial" w:hAnsi="Arial" w:cs="Arial"/>
          <w:sz w:val="20"/>
        </w:rPr>
        <w:t xml:space="preserve">The University of Kentucky is required to comply with the latest edition of the “Postsecondary Education Facilities Inventory and Classification Manual (FICM)” (*) as promulgated by the </w:t>
      </w:r>
      <w:hyperlink r:id="rId6" w:history="1">
        <w:r w:rsidRPr="00ED2227">
          <w:rPr>
            <w:rStyle w:val="Hyperlink"/>
            <w:rFonts w:ascii="Arial" w:hAnsi="Arial" w:cs="Arial"/>
            <w:sz w:val="20"/>
          </w:rPr>
          <w:t>Institute of Educational Statistics - National Center For Education Statistics</w:t>
        </w:r>
      </w:hyperlink>
      <w:r w:rsidR="000A55DE" w:rsidRPr="00ED2227">
        <w:rPr>
          <w:rFonts w:ascii="Arial" w:hAnsi="Arial" w:cs="Arial"/>
          <w:sz w:val="20"/>
        </w:rPr>
        <w:t xml:space="preserve"> (</w:t>
      </w:r>
      <w:hyperlink r:id="rId7" w:history="1">
        <w:r w:rsidR="000A55DE" w:rsidRPr="00ED2227">
          <w:rPr>
            <w:rStyle w:val="Hyperlink"/>
            <w:rFonts w:ascii="Arial" w:hAnsi="Arial" w:cs="Arial"/>
            <w:sz w:val="20"/>
          </w:rPr>
          <w:t>http://nces.ed.gov/pubs2006/2006160.pdf</w:t>
        </w:r>
      </w:hyperlink>
      <w:r w:rsidR="000A55DE" w:rsidRPr="00ED2227">
        <w:rPr>
          <w:rFonts w:ascii="Arial" w:hAnsi="Arial" w:cs="Arial"/>
          <w:sz w:val="20"/>
        </w:rPr>
        <w:t xml:space="preserve">) </w:t>
      </w:r>
      <w:r w:rsidRPr="00ED2227">
        <w:rPr>
          <w:rFonts w:ascii="Arial" w:hAnsi="Arial" w:cs="Arial"/>
          <w:sz w:val="20"/>
        </w:rPr>
        <w:t xml:space="preserve">for the reporting of space for the purposes of operating and maintenance funds from the state as well as the reporting of expenses / reimbursements of grant funds.   Contained within this manual are the definitions for Gross Square Feet (GSF) and Net Assignable Square Feet (NASF) along with the basis for measurements, descriptions and limitations that the University is required to comply with for reporting purposes.  </w:t>
      </w:r>
      <w:r w:rsidR="006F4E48" w:rsidRPr="00ED2227">
        <w:rPr>
          <w:rFonts w:ascii="Arial" w:hAnsi="Arial" w:cs="Arial"/>
          <w:sz w:val="20"/>
        </w:rPr>
        <w:t>Generally,</w:t>
      </w:r>
      <w:r w:rsidRPr="00ED2227">
        <w:rPr>
          <w:rFonts w:ascii="Arial" w:hAnsi="Arial" w:cs="Arial"/>
          <w:sz w:val="20"/>
        </w:rPr>
        <w:t xml:space="preserve"> NASF is that space that is directly assignable to a </w:t>
      </w:r>
      <w:proofErr w:type="gramStart"/>
      <w:r w:rsidRPr="00ED2227">
        <w:rPr>
          <w:rFonts w:ascii="Arial" w:hAnsi="Arial" w:cs="Arial"/>
          <w:sz w:val="20"/>
        </w:rPr>
        <w:t>College</w:t>
      </w:r>
      <w:proofErr w:type="gramEnd"/>
      <w:r w:rsidRPr="00ED2227">
        <w:rPr>
          <w:rFonts w:ascii="Arial" w:hAnsi="Arial" w:cs="Arial"/>
          <w:sz w:val="20"/>
        </w:rPr>
        <w:t xml:space="preserve"> or Administrative Department.</w:t>
      </w:r>
    </w:p>
    <w:p w14:paraId="1F02DFC9" w14:textId="77777777" w:rsidR="00616959" w:rsidRPr="00ED2227" w:rsidRDefault="00616959" w:rsidP="008912A8">
      <w:pPr>
        <w:rPr>
          <w:rFonts w:ascii="Arial" w:hAnsi="Arial" w:cs="Arial"/>
          <w:sz w:val="20"/>
        </w:rPr>
      </w:pPr>
    </w:p>
    <w:p w14:paraId="4C4FDBB7" w14:textId="77777777" w:rsidR="00616959" w:rsidRPr="00ED2227" w:rsidRDefault="00616959" w:rsidP="008912A8">
      <w:pPr>
        <w:rPr>
          <w:rFonts w:ascii="Arial" w:hAnsi="Arial" w:cs="Arial"/>
          <w:color w:val="000000"/>
          <w:sz w:val="20"/>
        </w:rPr>
      </w:pPr>
      <w:r w:rsidRPr="00ED2227">
        <w:rPr>
          <w:rFonts w:ascii="Arial" w:hAnsi="Arial" w:cs="Arial"/>
          <w:sz w:val="20"/>
        </w:rPr>
        <w:t xml:space="preserve">Each interior space is measured from finished face to finished face of the opposing wall.  </w:t>
      </w:r>
      <w:r w:rsidRPr="00ED2227">
        <w:rPr>
          <w:rFonts w:ascii="Arial" w:hAnsi="Arial" w:cs="Arial"/>
          <w:color w:val="000000"/>
          <w:sz w:val="20"/>
        </w:rPr>
        <w:t>The areas taken up by the walls are classified as structural areas and are unassignable.  Also unassignable are mechanical rooms, electric closets, communication closets, public restrooms, public corridors, loading docks serving the entire building, elevator shafts at each floor, and stair wells at each floor.  Corridors contained within suites of labs/offices that are behind secured doors from the public corridors are assignable to that lab / office suite and are to be counted as assignable square feet.</w:t>
      </w:r>
    </w:p>
    <w:p w14:paraId="2EACD013" w14:textId="77777777" w:rsidR="00616959" w:rsidRPr="00ED2227" w:rsidRDefault="00616959" w:rsidP="008912A8">
      <w:pPr>
        <w:rPr>
          <w:rFonts w:ascii="Arial" w:hAnsi="Arial" w:cs="Arial"/>
          <w:color w:val="000000"/>
          <w:sz w:val="20"/>
        </w:rPr>
      </w:pPr>
    </w:p>
    <w:p w14:paraId="36B74584" w14:textId="77777777" w:rsidR="00616959" w:rsidRPr="00ED2227" w:rsidRDefault="00616959" w:rsidP="008912A8">
      <w:pPr>
        <w:rPr>
          <w:rFonts w:ascii="Arial" w:hAnsi="Arial" w:cs="Arial"/>
          <w:color w:val="000000"/>
          <w:sz w:val="20"/>
        </w:rPr>
      </w:pPr>
    </w:p>
    <w:p w14:paraId="2FF29FE9" w14:textId="77777777" w:rsidR="00616959" w:rsidRDefault="00616959" w:rsidP="008912A8">
      <w:pPr>
        <w:rPr>
          <w:rFonts w:ascii="Arial" w:hAnsi="Arial" w:cs="Arial"/>
          <w:color w:val="000000"/>
          <w:sz w:val="20"/>
        </w:rPr>
      </w:pPr>
      <w:r w:rsidRPr="00ED2227">
        <w:rPr>
          <w:rFonts w:ascii="Arial" w:hAnsi="Arial" w:cs="Arial"/>
          <w:color w:val="000000"/>
          <w:sz w:val="20"/>
        </w:rPr>
        <w:t>(*</w:t>
      </w:r>
      <w:proofErr w:type="gramStart"/>
      <w:r w:rsidRPr="00ED2227">
        <w:rPr>
          <w:rFonts w:ascii="Arial" w:hAnsi="Arial" w:cs="Arial"/>
          <w:color w:val="000000"/>
          <w:sz w:val="20"/>
        </w:rPr>
        <w:t>)  Search</w:t>
      </w:r>
      <w:proofErr w:type="gramEnd"/>
      <w:r w:rsidRPr="00ED2227">
        <w:rPr>
          <w:rFonts w:ascii="Arial" w:hAnsi="Arial" w:cs="Arial"/>
          <w:color w:val="000000"/>
          <w:sz w:val="20"/>
        </w:rPr>
        <w:t xml:space="preserve"> </w:t>
      </w:r>
      <w:r w:rsidR="000A55DE" w:rsidRPr="00ED2227">
        <w:rPr>
          <w:rFonts w:ascii="Arial" w:hAnsi="Arial" w:cs="Arial"/>
          <w:sz w:val="20"/>
        </w:rPr>
        <w:t>Institute of Educational Statistics - National Center for Education Statistics (</w:t>
      </w:r>
      <w:r w:rsidRPr="00ED2227">
        <w:rPr>
          <w:rFonts w:ascii="Arial" w:hAnsi="Arial" w:cs="Arial"/>
          <w:color w:val="000000"/>
          <w:sz w:val="20"/>
        </w:rPr>
        <w:t>IES</w:t>
      </w:r>
      <w:r w:rsidR="000A55DE" w:rsidRPr="00ED2227">
        <w:rPr>
          <w:rFonts w:ascii="Arial" w:hAnsi="Arial" w:cs="Arial"/>
          <w:color w:val="000000"/>
          <w:sz w:val="20"/>
        </w:rPr>
        <w:t>)</w:t>
      </w:r>
      <w:r w:rsidRPr="00ED2227">
        <w:rPr>
          <w:rFonts w:ascii="Arial" w:hAnsi="Arial" w:cs="Arial"/>
          <w:color w:val="000000"/>
          <w:sz w:val="20"/>
        </w:rPr>
        <w:t xml:space="preserve"> website for “Inventory and Classification Manual” to find the most current edition.</w:t>
      </w:r>
    </w:p>
    <w:p w14:paraId="550DF9A9" w14:textId="5658447E" w:rsidR="006F4E48" w:rsidRDefault="006F4E48">
      <w:pPr>
        <w:rPr>
          <w:rFonts w:ascii="Arial" w:hAnsi="Arial" w:cs="Arial"/>
          <w:color w:val="000000"/>
          <w:sz w:val="20"/>
        </w:rPr>
      </w:pPr>
    </w:p>
    <w:p w14:paraId="5D254940" w14:textId="77777777" w:rsidR="00E850FE" w:rsidRDefault="00E850FE">
      <w:pPr>
        <w:rPr>
          <w:rFonts w:ascii="Arial" w:hAnsi="Arial" w:cs="Arial"/>
          <w:color w:val="000000"/>
          <w:sz w:val="20"/>
        </w:rPr>
      </w:pPr>
    </w:p>
    <w:p w14:paraId="66DB0584" w14:textId="77777777" w:rsidR="00E850FE" w:rsidRDefault="00E850FE">
      <w:pPr>
        <w:rPr>
          <w:rFonts w:ascii="Arial" w:hAnsi="Arial" w:cs="Arial"/>
          <w:color w:val="000000"/>
          <w:sz w:val="20"/>
        </w:rPr>
      </w:pPr>
    </w:p>
    <w:p w14:paraId="01C0515D" w14:textId="77777777" w:rsidR="006F4E48" w:rsidRDefault="006F4E48" w:rsidP="008912A8">
      <w:pPr>
        <w:rPr>
          <w:rFonts w:ascii="Arial" w:hAnsi="Arial" w:cs="Arial"/>
          <w:color w:val="000000"/>
          <w:sz w:val="20"/>
        </w:rPr>
      </w:pPr>
    </w:p>
    <w:tbl>
      <w:tblPr>
        <w:tblStyle w:val="TableGrid1"/>
        <w:tblW w:w="9535" w:type="dxa"/>
        <w:jc w:val="center"/>
        <w:tblLook w:val="04A0" w:firstRow="1" w:lastRow="0" w:firstColumn="1" w:lastColumn="0" w:noHBand="0" w:noVBand="1"/>
      </w:tblPr>
      <w:tblGrid>
        <w:gridCol w:w="1975"/>
        <w:gridCol w:w="1530"/>
        <w:gridCol w:w="6030"/>
      </w:tblGrid>
      <w:tr w:rsidR="006F4E48" w:rsidRPr="006F4E48" w14:paraId="13E04E06" w14:textId="77777777" w:rsidTr="00824596">
        <w:trPr>
          <w:jc w:val="center"/>
        </w:trPr>
        <w:tc>
          <w:tcPr>
            <w:tcW w:w="1975" w:type="dxa"/>
            <w:vAlign w:val="center"/>
          </w:tcPr>
          <w:p w14:paraId="491B711F" w14:textId="77777777" w:rsidR="006F4E48" w:rsidRPr="006F4E48" w:rsidRDefault="006F4E48" w:rsidP="006F4E48">
            <w:pPr>
              <w:ind w:right="-15" w:hanging="30"/>
              <w:jc w:val="center"/>
              <w:rPr>
                <w:rFonts w:ascii="Arial" w:hAnsi="Arial"/>
                <w:b/>
                <w:bCs/>
                <w:sz w:val="20"/>
                <w:szCs w:val="24"/>
              </w:rPr>
            </w:pPr>
            <w:r w:rsidRPr="006F4E48">
              <w:rPr>
                <w:rFonts w:ascii="Arial" w:hAnsi="Arial"/>
                <w:b/>
                <w:bCs/>
                <w:sz w:val="20"/>
                <w:szCs w:val="24"/>
              </w:rPr>
              <w:t>REVISION DATE</w:t>
            </w:r>
          </w:p>
        </w:tc>
        <w:tc>
          <w:tcPr>
            <w:tcW w:w="1530" w:type="dxa"/>
            <w:vAlign w:val="center"/>
          </w:tcPr>
          <w:p w14:paraId="3CCF8C67" w14:textId="77777777" w:rsidR="006F4E48" w:rsidRPr="006F4E48" w:rsidRDefault="006F4E48" w:rsidP="006F4E48">
            <w:pPr>
              <w:jc w:val="center"/>
              <w:rPr>
                <w:rFonts w:ascii="Arial" w:hAnsi="Arial"/>
                <w:b/>
                <w:bCs/>
                <w:sz w:val="20"/>
                <w:szCs w:val="24"/>
              </w:rPr>
            </w:pPr>
            <w:r w:rsidRPr="006F4E48">
              <w:rPr>
                <w:rFonts w:ascii="Arial" w:hAnsi="Arial"/>
                <w:b/>
                <w:bCs/>
                <w:sz w:val="20"/>
                <w:szCs w:val="24"/>
              </w:rPr>
              <w:t>PAGES</w:t>
            </w:r>
          </w:p>
        </w:tc>
        <w:tc>
          <w:tcPr>
            <w:tcW w:w="6030" w:type="dxa"/>
            <w:vAlign w:val="center"/>
          </w:tcPr>
          <w:p w14:paraId="014A20FD" w14:textId="77777777" w:rsidR="006F4E48" w:rsidRPr="006F4E48" w:rsidRDefault="006F4E48" w:rsidP="006F4E48">
            <w:pPr>
              <w:jc w:val="center"/>
              <w:rPr>
                <w:rFonts w:ascii="Arial" w:hAnsi="Arial"/>
                <w:b/>
                <w:bCs/>
                <w:sz w:val="20"/>
                <w:szCs w:val="24"/>
              </w:rPr>
            </w:pPr>
            <w:r w:rsidRPr="006F4E48">
              <w:rPr>
                <w:rFonts w:ascii="Arial" w:hAnsi="Arial"/>
                <w:b/>
                <w:bCs/>
                <w:sz w:val="20"/>
                <w:szCs w:val="24"/>
              </w:rPr>
              <w:t>REMARKS</w:t>
            </w:r>
          </w:p>
        </w:tc>
      </w:tr>
      <w:tr w:rsidR="006F4E48" w:rsidRPr="006F4E48" w14:paraId="17AC839F" w14:textId="77777777" w:rsidTr="00824596">
        <w:trPr>
          <w:jc w:val="center"/>
        </w:trPr>
        <w:tc>
          <w:tcPr>
            <w:tcW w:w="1975" w:type="dxa"/>
            <w:vAlign w:val="center"/>
          </w:tcPr>
          <w:p w14:paraId="1F1DF3EE" w14:textId="6B488F17" w:rsidR="006F4E48" w:rsidRPr="006F4E48" w:rsidRDefault="006F4E48" w:rsidP="006F4E48">
            <w:pPr>
              <w:ind w:hanging="30"/>
              <w:jc w:val="center"/>
              <w:rPr>
                <w:rFonts w:ascii="Arial" w:hAnsi="Arial"/>
                <w:sz w:val="20"/>
                <w:szCs w:val="24"/>
              </w:rPr>
            </w:pPr>
            <w:r w:rsidRPr="006F4E48">
              <w:rPr>
                <w:rFonts w:ascii="Arial" w:hAnsi="Arial"/>
                <w:sz w:val="20"/>
                <w:szCs w:val="24"/>
              </w:rPr>
              <w:t>1</w:t>
            </w:r>
            <w:r>
              <w:rPr>
                <w:rFonts w:ascii="Arial" w:hAnsi="Arial"/>
                <w:sz w:val="20"/>
                <w:szCs w:val="24"/>
              </w:rPr>
              <w:t>2</w:t>
            </w:r>
            <w:r w:rsidRPr="006F4E48">
              <w:rPr>
                <w:rFonts w:ascii="Arial" w:hAnsi="Arial"/>
                <w:sz w:val="20"/>
                <w:szCs w:val="24"/>
              </w:rPr>
              <w:t>/20</w:t>
            </w:r>
            <w:r>
              <w:rPr>
                <w:rFonts w:ascii="Arial" w:hAnsi="Arial"/>
                <w:sz w:val="20"/>
                <w:szCs w:val="24"/>
              </w:rPr>
              <w:t>1</w:t>
            </w:r>
            <w:r w:rsidRPr="006F4E48">
              <w:rPr>
                <w:rFonts w:ascii="Arial" w:hAnsi="Arial"/>
                <w:sz w:val="20"/>
                <w:szCs w:val="24"/>
              </w:rPr>
              <w:t>5</w:t>
            </w:r>
          </w:p>
        </w:tc>
        <w:tc>
          <w:tcPr>
            <w:tcW w:w="1530" w:type="dxa"/>
            <w:vAlign w:val="center"/>
          </w:tcPr>
          <w:p w14:paraId="5B23B5D5" w14:textId="77777777" w:rsidR="006F4E48" w:rsidRPr="006F4E48" w:rsidRDefault="006F4E48" w:rsidP="006F4E48">
            <w:pPr>
              <w:tabs>
                <w:tab w:val="left" w:pos="169"/>
              </w:tabs>
              <w:ind w:left="36"/>
              <w:jc w:val="center"/>
              <w:rPr>
                <w:rFonts w:ascii="Arial" w:hAnsi="Arial"/>
                <w:sz w:val="20"/>
                <w:szCs w:val="24"/>
              </w:rPr>
            </w:pPr>
            <w:r w:rsidRPr="006F4E48">
              <w:rPr>
                <w:rFonts w:ascii="Arial" w:hAnsi="Arial"/>
                <w:sz w:val="20"/>
                <w:szCs w:val="24"/>
              </w:rPr>
              <w:t>ALL</w:t>
            </w:r>
          </w:p>
        </w:tc>
        <w:tc>
          <w:tcPr>
            <w:tcW w:w="6030" w:type="dxa"/>
            <w:vAlign w:val="center"/>
          </w:tcPr>
          <w:p w14:paraId="04038FB3" w14:textId="77777777" w:rsidR="006F4E48" w:rsidRPr="006F4E48" w:rsidRDefault="006F4E48" w:rsidP="006F4E48">
            <w:pPr>
              <w:ind w:left="-14" w:hanging="16"/>
              <w:rPr>
                <w:rFonts w:ascii="Arial" w:hAnsi="Arial"/>
                <w:sz w:val="20"/>
                <w:szCs w:val="24"/>
              </w:rPr>
            </w:pPr>
            <w:r w:rsidRPr="006F4E48">
              <w:rPr>
                <w:rFonts w:ascii="Arial" w:hAnsi="Arial"/>
                <w:sz w:val="20"/>
                <w:szCs w:val="24"/>
              </w:rPr>
              <w:t>General Update</w:t>
            </w:r>
          </w:p>
        </w:tc>
      </w:tr>
      <w:tr w:rsidR="006F4E48" w:rsidRPr="006F4E48" w14:paraId="6077FAD4" w14:textId="77777777" w:rsidTr="00824596">
        <w:trPr>
          <w:jc w:val="center"/>
        </w:trPr>
        <w:tc>
          <w:tcPr>
            <w:tcW w:w="1975" w:type="dxa"/>
            <w:vAlign w:val="center"/>
          </w:tcPr>
          <w:p w14:paraId="50422A13" w14:textId="77777777" w:rsidR="006F4E48" w:rsidRPr="006F4E48" w:rsidRDefault="006F4E48" w:rsidP="006F4E48">
            <w:pPr>
              <w:ind w:hanging="30"/>
              <w:jc w:val="center"/>
              <w:rPr>
                <w:rFonts w:ascii="Arial" w:hAnsi="Arial"/>
                <w:sz w:val="20"/>
                <w:szCs w:val="24"/>
              </w:rPr>
            </w:pPr>
            <w:r w:rsidRPr="006F4E48">
              <w:rPr>
                <w:rFonts w:ascii="Arial" w:hAnsi="Arial"/>
                <w:sz w:val="20"/>
                <w:szCs w:val="24"/>
              </w:rPr>
              <w:t>3/2026</w:t>
            </w:r>
          </w:p>
        </w:tc>
        <w:tc>
          <w:tcPr>
            <w:tcW w:w="1530" w:type="dxa"/>
            <w:vAlign w:val="center"/>
          </w:tcPr>
          <w:p w14:paraId="15550767" w14:textId="77777777" w:rsidR="006F4E48" w:rsidRPr="006F4E48" w:rsidRDefault="006F4E48" w:rsidP="006F4E48">
            <w:pPr>
              <w:ind w:left="51"/>
              <w:jc w:val="center"/>
              <w:rPr>
                <w:rFonts w:ascii="Arial" w:hAnsi="Arial"/>
                <w:sz w:val="20"/>
                <w:szCs w:val="24"/>
              </w:rPr>
            </w:pPr>
            <w:r w:rsidRPr="006F4E48">
              <w:rPr>
                <w:rFonts w:ascii="Arial" w:hAnsi="Arial"/>
                <w:sz w:val="20"/>
                <w:szCs w:val="24"/>
              </w:rPr>
              <w:t>ALL</w:t>
            </w:r>
          </w:p>
        </w:tc>
        <w:tc>
          <w:tcPr>
            <w:tcW w:w="6030" w:type="dxa"/>
            <w:vAlign w:val="center"/>
          </w:tcPr>
          <w:p w14:paraId="7A09AE7D" w14:textId="77777777" w:rsidR="006F4E48" w:rsidRPr="006F4E48" w:rsidRDefault="006F4E48" w:rsidP="006F4E48">
            <w:pPr>
              <w:ind w:left="-14"/>
              <w:rPr>
                <w:rFonts w:ascii="Arial" w:hAnsi="Arial"/>
                <w:sz w:val="20"/>
                <w:szCs w:val="24"/>
              </w:rPr>
            </w:pPr>
            <w:r w:rsidRPr="006F4E48">
              <w:rPr>
                <w:rFonts w:ascii="Arial" w:hAnsi="Arial"/>
                <w:sz w:val="20"/>
                <w:szCs w:val="24"/>
              </w:rPr>
              <w:t>Verified document meets ADA Digital Accessibility Requirements</w:t>
            </w:r>
          </w:p>
        </w:tc>
      </w:tr>
      <w:tr w:rsidR="006F4E48" w:rsidRPr="006F4E48" w14:paraId="147C957C" w14:textId="77777777" w:rsidTr="00824596">
        <w:trPr>
          <w:jc w:val="center"/>
        </w:trPr>
        <w:tc>
          <w:tcPr>
            <w:tcW w:w="1975" w:type="dxa"/>
            <w:vAlign w:val="center"/>
          </w:tcPr>
          <w:p w14:paraId="75DE75F2" w14:textId="77777777" w:rsidR="006F4E48" w:rsidRPr="006F4E48" w:rsidRDefault="006F4E48" w:rsidP="006F4E48">
            <w:pPr>
              <w:jc w:val="center"/>
              <w:rPr>
                <w:rFonts w:ascii="Arial" w:hAnsi="Arial"/>
                <w:sz w:val="20"/>
                <w:szCs w:val="24"/>
              </w:rPr>
            </w:pPr>
          </w:p>
        </w:tc>
        <w:tc>
          <w:tcPr>
            <w:tcW w:w="1530" w:type="dxa"/>
            <w:vAlign w:val="center"/>
          </w:tcPr>
          <w:p w14:paraId="725FCA6F" w14:textId="77777777" w:rsidR="006F4E48" w:rsidRPr="006F4E48" w:rsidRDefault="006F4E48" w:rsidP="006F4E48">
            <w:pPr>
              <w:jc w:val="center"/>
              <w:rPr>
                <w:rFonts w:ascii="Arial" w:hAnsi="Arial"/>
                <w:sz w:val="20"/>
                <w:szCs w:val="24"/>
              </w:rPr>
            </w:pPr>
          </w:p>
        </w:tc>
        <w:tc>
          <w:tcPr>
            <w:tcW w:w="6030" w:type="dxa"/>
            <w:vAlign w:val="center"/>
          </w:tcPr>
          <w:p w14:paraId="5FE5F889" w14:textId="77777777" w:rsidR="006F4E48" w:rsidRPr="006F4E48" w:rsidRDefault="006F4E48" w:rsidP="006F4E48">
            <w:pPr>
              <w:jc w:val="center"/>
              <w:rPr>
                <w:rFonts w:ascii="Arial" w:hAnsi="Arial"/>
                <w:sz w:val="20"/>
                <w:szCs w:val="24"/>
              </w:rPr>
            </w:pPr>
          </w:p>
        </w:tc>
      </w:tr>
    </w:tbl>
    <w:p w14:paraId="301F2A68" w14:textId="77777777" w:rsidR="006F4E48" w:rsidRPr="00ED2227" w:rsidRDefault="006F4E48" w:rsidP="008912A8">
      <w:pPr>
        <w:rPr>
          <w:rFonts w:ascii="Arial" w:hAnsi="Arial" w:cs="Arial"/>
          <w:color w:val="000000"/>
          <w:sz w:val="20"/>
        </w:rPr>
      </w:pPr>
    </w:p>
    <w:sectPr w:rsidR="006F4E48" w:rsidRPr="00ED2227" w:rsidSect="006905B5">
      <w:headerReference w:type="default" r:id="rId8"/>
      <w:footerReference w:type="even" r:id="rId9"/>
      <w:footerReference w:type="default" r:id="rId10"/>
      <w:type w:val="continuous"/>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7E1E0" w14:textId="77777777" w:rsidR="008701F4" w:rsidRDefault="008701F4">
      <w:r>
        <w:separator/>
      </w:r>
    </w:p>
  </w:endnote>
  <w:endnote w:type="continuationSeparator" w:id="0">
    <w:p w14:paraId="1CEED5E7" w14:textId="77777777" w:rsidR="008701F4" w:rsidRDefault="0087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28D3" w14:textId="77777777" w:rsidR="0064340B" w:rsidRDefault="0064340B" w:rsidP="00EE6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360FA1" w14:textId="77777777" w:rsidR="0064340B" w:rsidRDefault="00643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83B7" w14:textId="79634F79" w:rsidR="00714ABC" w:rsidRPr="006F4E48" w:rsidRDefault="00B72B99" w:rsidP="00714ABC">
    <w:pPr>
      <w:pStyle w:val="Footer"/>
      <w:tabs>
        <w:tab w:val="clear" w:pos="8640"/>
        <w:tab w:val="right" w:pos="9360"/>
      </w:tabs>
      <w:rPr>
        <w:rStyle w:val="PageNumber"/>
        <w:rFonts w:ascii="Arial" w:hAnsi="Arial"/>
        <w:bCs/>
        <w:sz w:val="20"/>
      </w:rPr>
    </w:pPr>
    <w:r w:rsidRPr="006F4E48">
      <w:rPr>
        <w:rFonts w:ascii="Arial" w:hAnsi="Arial" w:cs="Arial"/>
        <w:bCs/>
        <w:sz w:val="20"/>
      </w:rPr>
      <w:t>003</w:t>
    </w:r>
    <w:r w:rsidR="008912A8" w:rsidRPr="006F4E48">
      <w:rPr>
        <w:rFonts w:ascii="Arial" w:hAnsi="Arial" w:cs="Arial"/>
        <w:bCs/>
        <w:sz w:val="20"/>
      </w:rPr>
      <w:t>150</w:t>
    </w:r>
    <w:r w:rsidRPr="006F4E48">
      <w:rPr>
        <w:rFonts w:ascii="Arial" w:hAnsi="Arial" w:cs="Arial"/>
        <w:bCs/>
        <w:sz w:val="20"/>
      </w:rPr>
      <w:t>S0</w:t>
    </w:r>
    <w:r w:rsidR="00DD17B0" w:rsidRPr="006F4E48">
      <w:rPr>
        <w:rFonts w:ascii="Arial" w:hAnsi="Arial" w:cs="Arial"/>
        <w:bCs/>
        <w:sz w:val="20"/>
      </w:rPr>
      <w:t>5</w:t>
    </w:r>
    <w:r w:rsidRPr="006F4E48">
      <w:rPr>
        <w:rFonts w:ascii="Arial" w:hAnsi="Arial" w:cs="Arial"/>
        <w:bCs/>
        <w:sz w:val="20"/>
      </w:rPr>
      <w:t xml:space="preserve"> </w:t>
    </w:r>
    <w:r w:rsidR="006F4E48">
      <w:rPr>
        <w:rFonts w:ascii="Arial" w:hAnsi="Arial" w:cs="Arial"/>
        <w:bCs/>
        <w:sz w:val="20"/>
      </w:rPr>
      <w:t xml:space="preserve">| </w:t>
    </w:r>
    <w:r w:rsidR="00616959" w:rsidRPr="006F4E48">
      <w:rPr>
        <w:rFonts w:ascii="Arial" w:hAnsi="Arial"/>
        <w:bCs/>
        <w:sz w:val="20"/>
      </w:rPr>
      <w:t>Building Efficiency Standard</w:t>
    </w:r>
    <w:r w:rsidR="00714ABC" w:rsidRPr="006F4E48">
      <w:rPr>
        <w:rFonts w:ascii="Arial" w:hAnsi="Arial"/>
        <w:bCs/>
        <w:sz w:val="20"/>
      </w:rPr>
      <w:tab/>
    </w:r>
    <w:r w:rsidR="00714ABC" w:rsidRPr="006F4E48">
      <w:rPr>
        <w:rFonts w:ascii="Arial" w:hAnsi="Arial"/>
        <w:bCs/>
        <w:sz w:val="20"/>
      </w:rPr>
      <w:tab/>
      <w:t>Page</w:t>
    </w:r>
    <w:r w:rsidR="006F4E48">
      <w:rPr>
        <w:rFonts w:ascii="Arial" w:hAnsi="Arial"/>
        <w:bCs/>
        <w:sz w:val="20"/>
      </w:rPr>
      <w:t xml:space="preserve"> |</w:t>
    </w:r>
    <w:r w:rsidR="00714ABC" w:rsidRPr="006F4E48">
      <w:rPr>
        <w:rFonts w:ascii="Arial" w:hAnsi="Arial"/>
        <w:bCs/>
        <w:sz w:val="20"/>
      </w:rPr>
      <w:t xml:space="preserve"> </w:t>
    </w:r>
    <w:r w:rsidR="00714ABC" w:rsidRPr="006F4E48">
      <w:rPr>
        <w:rStyle w:val="PageNumber"/>
        <w:rFonts w:ascii="Arial" w:hAnsi="Arial"/>
        <w:bCs/>
        <w:sz w:val="20"/>
      </w:rPr>
      <w:fldChar w:fldCharType="begin"/>
    </w:r>
    <w:r w:rsidR="00714ABC" w:rsidRPr="006F4E48">
      <w:rPr>
        <w:rStyle w:val="PageNumber"/>
        <w:rFonts w:ascii="Arial" w:hAnsi="Arial"/>
        <w:bCs/>
        <w:sz w:val="20"/>
      </w:rPr>
      <w:instrText xml:space="preserve"> PAGE </w:instrText>
    </w:r>
    <w:r w:rsidR="00714ABC" w:rsidRPr="006F4E48">
      <w:rPr>
        <w:rStyle w:val="PageNumber"/>
        <w:rFonts w:ascii="Arial" w:hAnsi="Arial"/>
        <w:bCs/>
        <w:sz w:val="20"/>
      </w:rPr>
      <w:fldChar w:fldCharType="separate"/>
    </w:r>
    <w:r w:rsidR="00BE56F4" w:rsidRPr="006F4E48">
      <w:rPr>
        <w:rStyle w:val="PageNumber"/>
        <w:rFonts w:ascii="Arial" w:hAnsi="Arial"/>
        <w:bCs/>
        <w:noProof/>
        <w:sz w:val="20"/>
      </w:rPr>
      <w:t>1</w:t>
    </w:r>
    <w:r w:rsidR="00714ABC" w:rsidRPr="006F4E48">
      <w:rPr>
        <w:rStyle w:val="PageNumber"/>
        <w:rFonts w:ascii="Arial" w:hAnsi="Arial"/>
        <w:bCs/>
        <w:sz w:val="20"/>
      </w:rPr>
      <w:fldChar w:fldCharType="end"/>
    </w:r>
  </w:p>
  <w:p w14:paraId="27AEF706" w14:textId="46759692" w:rsidR="007C5160" w:rsidRPr="006F4E48" w:rsidRDefault="006F4E48" w:rsidP="007C5160">
    <w:pPr>
      <w:pStyle w:val="Heading1"/>
      <w:rPr>
        <w:rStyle w:val="PageNumber"/>
        <w:b w:val="0"/>
        <w:bCs/>
      </w:rPr>
    </w:pPr>
    <w:r>
      <w:rPr>
        <w:rStyle w:val="PageNumber"/>
        <w:b w:val="0"/>
        <w:bCs/>
      </w:rPr>
      <w:t>Revised</w:t>
    </w:r>
    <w:r w:rsidR="007C5160" w:rsidRPr="006F4E48">
      <w:rPr>
        <w:rStyle w:val="PageNumber"/>
        <w:b w:val="0"/>
        <w:bCs/>
      </w:rPr>
      <w:t xml:space="preserve"> 12/2015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D5DC0" w14:textId="77777777" w:rsidR="008701F4" w:rsidRDefault="008701F4">
      <w:r>
        <w:separator/>
      </w:r>
    </w:p>
  </w:footnote>
  <w:footnote w:type="continuationSeparator" w:id="0">
    <w:p w14:paraId="57450D22" w14:textId="77777777" w:rsidR="008701F4" w:rsidRDefault="008701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D514" w14:textId="77777777" w:rsidR="00ED2227" w:rsidRPr="006A73EA" w:rsidRDefault="00ED2227" w:rsidP="00ED2227">
    <w:pPr>
      <w:pStyle w:val="Header"/>
      <w:jc w:val="right"/>
      <w:rPr>
        <w:rFonts w:ascii="Arial" w:hAnsi="Arial" w:cs="Arial"/>
        <w:sz w:val="20"/>
      </w:rPr>
    </w:pPr>
    <w:r w:rsidRPr="006A73EA">
      <w:rPr>
        <w:rFonts w:ascii="Arial" w:hAnsi="Arial" w:cs="Arial"/>
        <w:noProof/>
        <w:sz w:val="20"/>
      </w:rPr>
      <w:drawing>
        <wp:anchor distT="0" distB="0" distL="114300" distR="114300" simplePos="0" relativeHeight="251659264" behindDoc="0" locked="0" layoutInCell="1" allowOverlap="1" wp14:anchorId="382D1BF8" wp14:editId="3596D0B0">
          <wp:simplePos x="0" y="0"/>
          <wp:positionH relativeFrom="margin">
            <wp:align>left</wp:align>
          </wp:positionH>
          <wp:positionV relativeFrom="paragraph">
            <wp:posOffset>-225219</wp:posOffset>
          </wp:positionV>
          <wp:extent cx="1528550" cy="446907"/>
          <wp:effectExtent l="0" t="0" r="0" b="0"/>
          <wp:wrapNone/>
          <wp:docPr id="355546596" name="Picture 2" descr="Logo featuring a blue interlocking &quot;UK&quot; symbol next to black text reading &quot;Facilities Management.&quot; Design represents University of Kentucky's Facilities Management depart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546596" name="Picture 2" descr="Logo featuring a blue interlocking &quot;UK&quot; symbol next to black text reading &quot;Facilities Management.&quot; Design represents University of Kentucky's Facilities Management department.&#10;"/>
                  <pic:cNvPicPr/>
                </pic:nvPicPr>
                <pic:blipFill>
                  <a:blip r:embed="rId1">
                    <a:extLst>
                      <a:ext uri="{28A0092B-C50C-407E-A947-70E740481C1C}">
                        <a14:useLocalDpi xmlns:a14="http://schemas.microsoft.com/office/drawing/2010/main" val="0"/>
                      </a:ext>
                    </a:extLst>
                  </a:blip>
                  <a:stretch>
                    <a:fillRect/>
                  </a:stretch>
                </pic:blipFill>
                <pic:spPr>
                  <a:xfrm>
                    <a:off x="0" y="0"/>
                    <a:ext cx="1528550" cy="446907"/>
                  </a:xfrm>
                  <a:prstGeom prst="rect">
                    <a:avLst/>
                  </a:prstGeom>
                </pic:spPr>
              </pic:pic>
            </a:graphicData>
          </a:graphic>
          <wp14:sizeRelH relativeFrom="margin">
            <wp14:pctWidth>0</wp14:pctWidth>
          </wp14:sizeRelH>
          <wp14:sizeRelV relativeFrom="margin">
            <wp14:pctHeight>0</wp14:pctHeight>
          </wp14:sizeRelV>
        </wp:anchor>
      </w:drawing>
    </w:r>
    <w:r w:rsidRPr="006A73EA">
      <w:rPr>
        <w:rFonts w:ascii="Arial" w:hAnsi="Arial" w:cs="Arial"/>
        <w:sz w:val="20"/>
      </w:rPr>
      <w:t>UK Design and Construction Standards</w:t>
    </w:r>
  </w:p>
  <w:p w14:paraId="64E82054" w14:textId="77777777" w:rsidR="00ED2227" w:rsidRPr="00F91780" w:rsidRDefault="00ED2227" w:rsidP="00ED22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D03"/>
    <w:rsid w:val="000620FE"/>
    <w:rsid w:val="00065304"/>
    <w:rsid w:val="000718EE"/>
    <w:rsid w:val="0008213B"/>
    <w:rsid w:val="00084C90"/>
    <w:rsid w:val="00091F36"/>
    <w:rsid w:val="000A55DE"/>
    <w:rsid w:val="000A632A"/>
    <w:rsid w:val="000D2713"/>
    <w:rsid w:val="000D7132"/>
    <w:rsid w:val="000D7E5B"/>
    <w:rsid w:val="000E3472"/>
    <w:rsid w:val="000E3F65"/>
    <w:rsid w:val="0010167A"/>
    <w:rsid w:val="00111550"/>
    <w:rsid w:val="0013110E"/>
    <w:rsid w:val="001500F7"/>
    <w:rsid w:val="001518EA"/>
    <w:rsid w:val="00181215"/>
    <w:rsid w:val="00185D95"/>
    <w:rsid w:val="0019003D"/>
    <w:rsid w:val="001B72D8"/>
    <w:rsid w:val="001C094B"/>
    <w:rsid w:val="001C5B68"/>
    <w:rsid w:val="001D034D"/>
    <w:rsid w:val="001E70F9"/>
    <w:rsid w:val="001F4C4A"/>
    <w:rsid w:val="00230848"/>
    <w:rsid w:val="00234E02"/>
    <w:rsid w:val="00241EAB"/>
    <w:rsid w:val="00275FE4"/>
    <w:rsid w:val="002A782C"/>
    <w:rsid w:val="002B66B5"/>
    <w:rsid w:val="002C1BF4"/>
    <w:rsid w:val="002E456D"/>
    <w:rsid w:val="002F7EC8"/>
    <w:rsid w:val="00303478"/>
    <w:rsid w:val="00311FC5"/>
    <w:rsid w:val="0032321E"/>
    <w:rsid w:val="003434A8"/>
    <w:rsid w:val="00345C26"/>
    <w:rsid w:val="0035512F"/>
    <w:rsid w:val="0035638E"/>
    <w:rsid w:val="00366784"/>
    <w:rsid w:val="00367C24"/>
    <w:rsid w:val="00372A09"/>
    <w:rsid w:val="00382450"/>
    <w:rsid w:val="003B01D7"/>
    <w:rsid w:val="003C4D1C"/>
    <w:rsid w:val="003D24F7"/>
    <w:rsid w:val="003E3643"/>
    <w:rsid w:val="003F20B2"/>
    <w:rsid w:val="003F4F43"/>
    <w:rsid w:val="003F78B5"/>
    <w:rsid w:val="00404E29"/>
    <w:rsid w:val="004124B3"/>
    <w:rsid w:val="00432790"/>
    <w:rsid w:val="00435D88"/>
    <w:rsid w:val="00452ECB"/>
    <w:rsid w:val="00455BA5"/>
    <w:rsid w:val="00470BE0"/>
    <w:rsid w:val="00493BD1"/>
    <w:rsid w:val="004D5D3B"/>
    <w:rsid w:val="004E28A1"/>
    <w:rsid w:val="004F78D9"/>
    <w:rsid w:val="00513FE1"/>
    <w:rsid w:val="00527050"/>
    <w:rsid w:val="00527328"/>
    <w:rsid w:val="005418C0"/>
    <w:rsid w:val="00556053"/>
    <w:rsid w:val="00561AEA"/>
    <w:rsid w:val="005A00F5"/>
    <w:rsid w:val="005A582D"/>
    <w:rsid w:val="005A7158"/>
    <w:rsid w:val="005D1427"/>
    <w:rsid w:val="005F1DA1"/>
    <w:rsid w:val="005F5AF6"/>
    <w:rsid w:val="00616959"/>
    <w:rsid w:val="0064340B"/>
    <w:rsid w:val="0065682A"/>
    <w:rsid w:val="00665511"/>
    <w:rsid w:val="00683EA4"/>
    <w:rsid w:val="00685499"/>
    <w:rsid w:val="006905B5"/>
    <w:rsid w:val="006958F8"/>
    <w:rsid w:val="006B0D21"/>
    <w:rsid w:val="006B3EB1"/>
    <w:rsid w:val="006C1613"/>
    <w:rsid w:val="006F10AB"/>
    <w:rsid w:val="006F27CB"/>
    <w:rsid w:val="006F4E48"/>
    <w:rsid w:val="00701B22"/>
    <w:rsid w:val="00706F6F"/>
    <w:rsid w:val="00714ABC"/>
    <w:rsid w:val="0071563B"/>
    <w:rsid w:val="00715E3B"/>
    <w:rsid w:val="007269ED"/>
    <w:rsid w:val="0073365C"/>
    <w:rsid w:val="0073457D"/>
    <w:rsid w:val="00761D38"/>
    <w:rsid w:val="00764A8E"/>
    <w:rsid w:val="007A7A23"/>
    <w:rsid w:val="007B327B"/>
    <w:rsid w:val="007C0B0D"/>
    <w:rsid w:val="007C5160"/>
    <w:rsid w:val="007D3B42"/>
    <w:rsid w:val="007F49F5"/>
    <w:rsid w:val="00801F1C"/>
    <w:rsid w:val="00803B78"/>
    <w:rsid w:val="008179BC"/>
    <w:rsid w:val="008701F4"/>
    <w:rsid w:val="008912A8"/>
    <w:rsid w:val="008B6813"/>
    <w:rsid w:val="008C3A54"/>
    <w:rsid w:val="008C40BA"/>
    <w:rsid w:val="008E6235"/>
    <w:rsid w:val="008F2228"/>
    <w:rsid w:val="009050CD"/>
    <w:rsid w:val="00915A34"/>
    <w:rsid w:val="0093022E"/>
    <w:rsid w:val="00940676"/>
    <w:rsid w:val="0096283D"/>
    <w:rsid w:val="00982965"/>
    <w:rsid w:val="009A0CCD"/>
    <w:rsid w:val="009A66B2"/>
    <w:rsid w:val="009A7B01"/>
    <w:rsid w:val="009D266C"/>
    <w:rsid w:val="009E494B"/>
    <w:rsid w:val="009E6BA5"/>
    <w:rsid w:val="009F3015"/>
    <w:rsid w:val="00A069F7"/>
    <w:rsid w:val="00A21062"/>
    <w:rsid w:val="00A25C8D"/>
    <w:rsid w:val="00A37A5C"/>
    <w:rsid w:val="00A471F9"/>
    <w:rsid w:val="00A57DD2"/>
    <w:rsid w:val="00A6126C"/>
    <w:rsid w:val="00A7160C"/>
    <w:rsid w:val="00A7674F"/>
    <w:rsid w:val="00AA6FA7"/>
    <w:rsid w:val="00AB1A88"/>
    <w:rsid w:val="00AB6B67"/>
    <w:rsid w:val="00AC35C9"/>
    <w:rsid w:val="00AD24A3"/>
    <w:rsid w:val="00B04FC2"/>
    <w:rsid w:val="00B1116C"/>
    <w:rsid w:val="00B32D59"/>
    <w:rsid w:val="00B33B79"/>
    <w:rsid w:val="00B46279"/>
    <w:rsid w:val="00B63234"/>
    <w:rsid w:val="00B7114A"/>
    <w:rsid w:val="00B72B99"/>
    <w:rsid w:val="00BC131C"/>
    <w:rsid w:val="00BC5527"/>
    <w:rsid w:val="00BD69E1"/>
    <w:rsid w:val="00BE56F4"/>
    <w:rsid w:val="00BE703F"/>
    <w:rsid w:val="00BF352D"/>
    <w:rsid w:val="00BF517B"/>
    <w:rsid w:val="00BF5557"/>
    <w:rsid w:val="00C14D03"/>
    <w:rsid w:val="00C2143B"/>
    <w:rsid w:val="00C22C47"/>
    <w:rsid w:val="00C334F7"/>
    <w:rsid w:val="00C36E22"/>
    <w:rsid w:val="00C437CF"/>
    <w:rsid w:val="00C70174"/>
    <w:rsid w:val="00C866F6"/>
    <w:rsid w:val="00C903BA"/>
    <w:rsid w:val="00CA3937"/>
    <w:rsid w:val="00CA5EA1"/>
    <w:rsid w:val="00CD7507"/>
    <w:rsid w:val="00CE3E4C"/>
    <w:rsid w:val="00CF3F1E"/>
    <w:rsid w:val="00D006A7"/>
    <w:rsid w:val="00D27A7D"/>
    <w:rsid w:val="00D27AF5"/>
    <w:rsid w:val="00D404B4"/>
    <w:rsid w:val="00D70329"/>
    <w:rsid w:val="00D7074E"/>
    <w:rsid w:val="00D73000"/>
    <w:rsid w:val="00D746A2"/>
    <w:rsid w:val="00D82E14"/>
    <w:rsid w:val="00DA0B37"/>
    <w:rsid w:val="00DB2D1C"/>
    <w:rsid w:val="00DD17B0"/>
    <w:rsid w:val="00DE2D47"/>
    <w:rsid w:val="00DF1AF4"/>
    <w:rsid w:val="00DF55D3"/>
    <w:rsid w:val="00E22BBA"/>
    <w:rsid w:val="00E46297"/>
    <w:rsid w:val="00E850FE"/>
    <w:rsid w:val="00E87B83"/>
    <w:rsid w:val="00EB272B"/>
    <w:rsid w:val="00ED2227"/>
    <w:rsid w:val="00ED5F4A"/>
    <w:rsid w:val="00EE1832"/>
    <w:rsid w:val="00EE22A0"/>
    <w:rsid w:val="00EE3ABE"/>
    <w:rsid w:val="00EE3C5A"/>
    <w:rsid w:val="00EE69F7"/>
    <w:rsid w:val="00EF6FEC"/>
    <w:rsid w:val="00EF70E3"/>
    <w:rsid w:val="00EF7126"/>
    <w:rsid w:val="00F11F13"/>
    <w:rsid w:val="00F31B6D"/>
    <w:rsid w:val="00F3224A"/>
    <w:rsid w:val="00F37E22"/>
    <w:rsid w:val="00F4515F"/>
    <w:rsid w:val="00F50689"/>
    <w:rsid w:val="00F8769F"/>
    <w:rsid w:val="00FB0495"/>
    <w:rsid w:val="00FC6747"/>
    <w:rsid w:val="00FD3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20BA3B"/>
  <w15:chartTrackingRefBased/>
  <w15:docId w15:val="{1F1AF85A-8629-463D-A608-A90CB5DEE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mic Sans MS" w:hAnsi="Comic Sans MS"/>
      <w:sz w:val="24"/>
    </w:rPr>
  </w:style>
  <w:style w:type="paragraph" w:styleId="Heading1">
    <w:name w:val="heading 1"/>
    <w:basedOn w:val="Normal"/>
    <w:next w:val="Normal"/>
    <w:link w:val="Heading1Char"/>
    <w:qFormat/>
    <w:rsid w:val="007C5160"/>
    <w:pPr>
      <w:keepNext/>
      <w:tabs>
        <w:tab w:val="right" w:pos="9180"/>
        <w:tab w:val="left" w:pos="9504"/>
        <w:tab w:val="left" w:pos="9792"/>
        <w:tab w:val="left" w:pos="10080"/>
        <w:tab w:val="left" w:pos="10368"/>
        <w:tab w:val="left" w:pos="10656"/>
      </w:tabs>
      <w:suppressAutoHyphens/>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pBdr>
        <w:top w:val="thinThickSmallGap" w:sz="24" w:space="1" w:color="auto"/>
        <w:left w:val="thinThickSmallGap" w:sz="24" w:space="4" w:color="auto"/>
        <w:bottom w:val="thickThinSmallGap" w:sz="24" w:space="1" w:color="auto"/>
        <w:right w:val="thickThinSmallGap" w:sz="24" w:space="4" w:color="auto"/>
      </w:pBdr>
      <w:jc w:val="center"/>
    </w:pPr>
    <w:rPr>
      <w:b/>
      <w:sz w:val="36"/>
    </w:rPr>
  </w:style>
  <w:style w:type="table" w:styleId="TableGrid">
    <w:name w:val="Table Grid"/>
    <w:basedOn w:val="TableNormal"/>
    <w:rsid w:val="00DF1A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16959"/>
    <w:rPr>
      <w:color w:val="0000FF"/>
      <w:u w:val="single"/>
    </w:rPr>
  </w:style>
  <w:style w:type="character" w:customStyle="1" w:styleId="Heading1Char">
    <w:name w:val="Heading 1 Char"/>
    <w:link w:val="Heading1"/>
    <w:rsid w:val="007C5160"/>
    <w:rPr>
      <w:rFonts w:ascii="Arial" w:hAnsi="Arial"/>
      <w:b/>
    </w:rPr>
  </w:style>
  <w:style w:type="character" w:styleId="FollowedHyperlink">
    <w:name w:val="FollowedHyperlink"/>
    <w:rsid w:val="000A55DE"/>
    <w:rPr>
      <w:color w:val="954F72"/>
      <w:u w:val="single"/>
    </w:rPr>
  </w:style>
  <w:style w:type="paragraph" w:styleId="BalloonText">
    <w:name w:val="Balloon Text"/>
    <w:basedOn w:val="Normal"/>
    <w:link w:val="BalloonTextChar"/>
    <w:rsid w:val="008912A8"/>
    <w:rPr>
      <w:rFonts w:ascii="Segoe UI" w:hAnsi="Segoe UI" w:cs="Segoe UI"/>
      <w:sz w:val="18"/>
      <w:szCs w:val="18"/>
    </w:rPr>
  </w:style>
  <w:style w:type="character" w:customStyle="1" w:styleId="BalloonTextChar">
    <w:name w:val="Balloon Text Char"/>
    <w:link w:val="BalloonText"/>
    <w:rsid w:val="008912A8"/>
    <w:rPr>
      <w:rFonts w:ascii="Segoe UI" w:hAnsi="Segoe UI" w:cs="Segoe UI"/>
      <w:sz w:val="18"/>
      <w:szCs w:val="18"/>
    </w:rPr>
  </w:style>
  <w:style w:type="character" w:customStyle="1" w:styleId="HeaderChar">
    <w:name w:val="Header Char"/>
    <w:basedOn w:val="DefaultParagraphFont"/>
    <w:link w:val="Header"/>
    <w:uiPriority w:val="99"/>
    <w:rsid w:val="00ED2227"/>
    <w:rPr>
      <w:rFonts w:ascii="Comic Sans MS" w:hAnsi="Comic Sans MS"/>
      <w:sz w:val="24"/>
    </w:rPr>
  </w:style>
  <w:style w:type="table" w:customStyle="1" w:styleId="TableGrid1">
    <w:name w:val="Table Grid1"/>
    <w:basedOn w:val="TableNormal"/>
    <w:next w:val="TableGrid"/>
    <w:uiPriority w:val="39"/>
    <w:rsid w:val="006F4E48"/>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974624">
      <w:bodyDiv w:val="1"/>
      <w:marLeft w:val="0"/>
      <w:marRight w:val="0"/>
      <w:marTop w:val="0"/>
      <w:marBottom w:val="0"/>
      <w:divBdr>
        <w:top w:val="none" w:sz="0" w:space="0" w:color="auto"/>
        <w:left w:val="none" w:sz="0" w:space="0" w:color="auto"/>
        <w:bottom w:val="none" w:sz="0" w:space="0" w:color="auto"/>
        <w:right w:val="none" w:sz="0" w:space="0" w:color="auto"/>
      </w:divBdr>
    </w:div>
    <w:div w:id="157970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nces.ed.gov/pubs2006/2006160.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es.ed.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1668</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Med Center Design &amp; Construction Standards</vt:lpstr>
    </vt:vector>
  </TitlesOfParts>
  <Company>UKCMC</Company>
  <LinksUpToDate>false</LinksUpToDate>
  <CharactersWithSpaces>1946</CharactersWithSpaces>
  <SharedDoc>false</SharedDoc>
  <HLinks>
    <vt:vector size="12" baseType="variant">
      <vt:variant>
        <vt:i4>4063329</vt:i4>
      </vt:variant>
      <vt:variant>
        <vt:i4>3</vt:i4>
      </vt:variant>
      <vt:variant>
        <vt:i4>0</vt:i4>
      </vt:variant>
      <vt:variant>
        <vt:i4>5</vt:i4>
      </vt:variant>
      <vt:variant>
        <vt:lpwstr>http://nces.ed.gov/pubs2006/2006160.pdf</vt:lpwstr>
      </vt:variant>
      <vt:variant>
        <vt:lpwstr/>
      </vt:variant>
      <vt:variant>
        <vt:i4>8060989</vt:i4>
      </vt:variant>
      <vt:variant>
        <vt:i4>0</vt:i4>
      </vt:variant>
      <vt:variant>
        <vt:i4>0</vt:i4>
      </vt:variant>
      <vt:variant>
        <vt:i4>5</vt:i4>
      </vt:variant>
      <vt:variant>
        <vt:lpwstr>http://nces.ed.gov/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 Center Design &amp; Construction Standards</dc:title>
  <dc:subject/>
  <dc:creator>Gus Miller</dc:creator>
  <cp:keywords/>
  <dc:description/>
  <cp:lastModifiedBy>Leach, Bradley L.</cp:lastModifiedBy>
  <cp:revision>2</cp:revision>
  <cp:lastPrinted>2008-07-01T18:34:00Z</cp:lastPrinted>
  <dcterms:created xsi:type="dcterms:W3CDTF">2026-03-31T14:06:00Z</dcterms:created>
  <dcterms:modified xsi:type="dcterms:W3CDTF">2026-03-31T14:06:00Z</dcterms:modified>
</cp:coreProperties>
</file>