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8DE6" w14:textId="7A687667" w:rsidR="009F0FB7" w:rsidRPr="009F0FB7" w:rsidRDefault="009F0FB7" w:rsidP="009F0FB7">
      <w:pPr>
        <w:spacing w:after="240"/>
        <w:rPr>
          <w:rFonts w:ascii="Arial" w:eastAsiaTheme="minorHAnsi" w:hAnsi="Arial" w:cs="Arial"/>
          <w:color w:val="0032A0"/>
        </w:rPr>
      </w:pPr>
      <w:r>
        <w:rPr>
          <w:rFonts w:ascii="Arial" w:eastAsiaTheme="minorHAnsi" w:hAnsi="Arial" w:cs="Arial"/>
          <w:color w:val="0032A0"/>
          <w:sz w:val="40"/>
          <w:szCs w:val="40"/>
        </w:rPr>
        <w:t>0</w:t>
      </w:r>
      <w:r w:rsidRPr="009F0FB7">
        <w:rPr>
          <w:rFonts w:ascii="Arial" w:eastAsiaTheme="minorHAnsi" w:hAnsi="Arial" w:cs="Arial"/>
          <w:color w:val="0032A0"/>
          <w:sz w:val="40"/>
          <w:szCs w:val="40"/>
        </w:rPr>
        <w:t>03126S01 | Hazard Communication Information</w:t>
      </w:r>
    </w:p>
    <w:p w14:paraId="1592C044" w14:textId="77777777" w:rsidR="009F0FB7" w:rsidRPr="00E81CE8" w:rsidRDefault="009F0FB7" w:rsidP="009F0FB7">
      <w:pPr>
        <w:spacing w:line="276" w:lineRule="auto"/>
        <w:rPr>
          <w:rFonts w:ascii="Arial" w:hAnsi="Arial" w:cs="Arial"/>
        </w:rPr>
      </w:pPr>
      <w:r w:rsidRPr="00731F72">
        <w:rPr>
          <w:rFonts w:ascii="Arial" w:hAnsi="Arial" w:cs="Arial"/>
          <w:i/>
          <w:iCs/>
        </w:rPr>
        <w:t>This document has been reformatted to meet current ADA digital accessibility requirements.  No changes have been made to the technical content from the previously posted version.</w:t>
      </w:r>
    </w:p>
    <w:p w14:paraId="7747E2A1" w14:textId="77777777" w:rsidR="009F0FB7" w:rsidRDefault="009F0FB7">
      <w:pPr>
        <w:pStyle w:val="BodyText"/>
      </w:pPr>
    </w:p>
    <w:p w14:paraId="37F8A197" w14:textId="77777777" w:rsidR="00D06F92" w:rsidRDefault="00D06F92">
      <w:pPr>
        <w:pStyle w:val="BodyText"/>
      </w:pPr>
    </w:p>
    <w:p w14:paraId="6E2B07FB" w14:textId="1F00A85E" w:rsidR="005241EC" w:rsidRDefault="005241EC">
      <w:pPr>
        <w:pStyle w:val="BodyText"/>
      </w:pPr>
      <w:r>
        <w:t xml:space="preserve">The Owner, the Contractor, and Subcontractors will be under the requirements of the OSHA Hazard Communication Standard (29 CFR 1910.1200).  The Contractor and Subcontractors must provide their own written Hazard Communication Program.  The Hazard Communication Program must include:  </w:t>
      </w:r>
    </w:p>
    <w:p w14:paraId="03DE10CA" w14:textId="77777777" w:rsidR="005241EC" w:rsidRDefault="005241EC">
      <w:pPr>
        <w:rPr>
          <w:rFonts w:ascii="Arial" w:hAnsi="Arial"/>
          <w:sz w:val="22"/>
        </w:rPr>
      </w:pPr>
    </w:p>
    <w:p w14:paraId="7936B85F" w14:textId="77777777" w:rsidR="005241EC" w:rsidRDefault="005241EC" w:rsidP="003D3D32">
      <w:pPr>
        <w:numPr>
          <w:ilvl w:val="0"/>
          <w:numId w:val="1"/>
        </w:numPr>
        <w:spacing w:after="120"/>
        <w:rPr>
          <w:rFonts w:ascii="Arial" w:hAnsi="Arial"/>
          <w:sz w:val="22"/>
        </w:rPr>
      </w:pPr>
      <w:r>
        <w:rPr>
          <w:rFonts w:ascii="Arial" w:hAnsi="Arial"/>
          <w:sz w:val="22"/>
        </w:rPr>
        <w:t xml:space="preserve">A list of the hazardous chemicals to which the Contractor's or Subcontractor’s employees may be exposed; </w:t>
      </w:r>
    </w:p>
    <w:p w14:paraId="434C0E0C" w14:textId="77777777" w:rsidR="005241EC" w:rsidRDefault="005241EC" w:rsidP="003D3D32">
      <w:pPr>
        <w:numPr>
          <w:ilvl w:val="0"/>
          <w:numId w:val="1"/>
        </w:numPr>
        <w:spacing w:after="120"/>
        <w:rPr>
          <w:rFonts w:ascii="Arial" w:hAnsi="Arial"/>
          <w:sz w:val="22"/>
        </w:rPr>
      </w:pPr>
      <w:r>
        <w:rPr>
          <w:rFonts w:ascii="Arial" w:hAnsi="Arial"/>
          <w:sz w:val="22"/>
        </w:rPr>
        <w:t xml:space="preserve">Statement of the measures that Contractor's employees and Subcontractors may take to lessen the possibility of exposure to the hazardous materials; </w:t>
      </w:r>
    </w:p>
    <w:p w14:paraId="57C3ADD0" w14:textId="77777777" w:rsidR="005241EC" w:rsidRDefault="005241EC" w:rsidP="003D3D32">
      <w:pPr>
        <w:numPr>
          <w:ilvl w:val="0"/>
          <w:numId w:val="1"/>
        </w:numPr>
        <w:spacing w:after="120"/>
        <w:rPr>
          <w:rFonts w:ascii="Arial" w:hAnsi="Arial"/>
          <w:sz w:val="22"/>
        </w:rPr>
      </w:pPr>
      <w:r>
        <w:rPr>
          <w:rFonts w:ascii="Arial" w:hAnsi="Arial"/>
          <w:sz w:val="22"/>
        </w:rPr>
        <w:t xml:space="preserve">The location of and access to the MSDSs related to the hazardous chemicals located in the work area; and </w:t>
      </w:r>
    </w:p>
    <w:p w14:paraId="08EFDB09" w14:textId="77777777" w:rsidR="005241EC" w:rsidRDefault="005241EC" w:rsidP="003D3D32">
      <w:pPr>
        <w:numPr>
          <w:ilvl w:val="0"/>
          <w:numId w:val="1"/>
        </w:numPr>
        <w:spacing w:after="120"/>
        <w:rPr>
          <w:rFonts w:ascii="Arial" w:hAnsi="Arial"/>
          <w:sz w:val="22"/>
        </w:rPr>
      </w:pPr>
      <w:r>
        <w:rPr>
          <w:rFonts w:ascii="Arial" w:hAnsi="Arial"/>
          <w:sz w:val="22"/>
        </w:rPr>
        <w:t xml:space="preserve">Procedures that the Contractor's employees and Subcontractors are to follow if they are exposed to hazardous chemicals above the Permissible Exposure Limit (PEL).  </w:t>
      </w:r>
    </w:p>
    <w:p w14:paraId="74B28CE8" w14:textId="77777777" w:rsidR="005241EC" w:rsidRDefault="005241EC">
      <w:pPr>
        <w:rPr>
          <w:rFonts w:ascii="Arial" w:hAnsi="Arial"/>
          <w:sz w:val="22"/>
        </w:rPr>
      </w:pPr>
    </w:p>
    <w:p w14:paraId="00D499AB" w14:textId="77777777" w:rsidR="005241EC" w:rsidRDefault="005241EC">
      <w:pPr>
        <w:rPr>
          <w:rFonts w:ascii="Arial" w:hAnsi="Arial"/>
          <w:sz w:val="22"/>
        </w:rPr>
      </w:pPr>
      <w:r>
        <w:rPr>
          <w:rFonts w:ascii="Arial" w:hAnsi="Arial"/>
          <w:sz w:val="22"/>
        </w:rPr>
        <w:t>Material Safety Data Sheets (MSDS) may be reviewed upon request by the Contractor or any subcontractor as they pertain to the work areas of the project.  Photocopies of the MSDSs may be made by Contractor at its expense.</w:t>
      </w:r>
    </w:p>
    <w:p w14:paraId="7717F27C" w14:textId="77777777" w:rsidR="005241EC" w:rsidRDefault="005241EC">
      <w:pPr>
        <w:rPr>
          <w:rFonts w:ascii="Arial" w:hAnsi="Arial"/>
          <w:sz w:val="22"/>
        </w:rPr>
      </w:pPr>
    </w:p>
    <w:p w14:paraId="6CBE762E" w14:textId="77777777" w:rsidR="005241EC" w:rsidRDefault="005241EC">
      <w:pPr>
        <w:rPr>
          <w:rFonts w:ascii="Arial" w:hAnsi="Arial"/>
          <w:sz w:val="22"/>
        </w:rPr>
      </w:pPr>
      <w:r>
        <w:rPr>
          <w:rFonts w:ascii="Arial" w:hAnsi="Arial"/>
          <w:sz w:val="22"/>
        </w:rPr>
        <w:t>The Contractor and Subcontractors shall provide the Owner with a list of any hazardous materials that will be used on the job site to which the Owner’s employees may be exposed.  The Contractor and Subcontractors shall provide the Owner with copies of Material Data Sheets for such materials to be used.</w:t>
      </w:r>
    </w:p>
    <w:p w14:paraId="61C8C71C" w14:textId="77777777" w:rsidR="005241EC" w:rsidRDefault="005241EC">
      <w:pPr>
        <w:rPr>
          <w:rFonts w:ascii="Arial" w:hAnsi="Arial"/>
          <w:sz w:val="22"/>
        </w:rPr>
      </w:pPr>
    </w:p>
    <w:p w14:paraId="6E8B5583" w14:textId="77777777" w:rsidR="005241EC" w:rsidRDefault="005241EC">
      <w:pPr>
        <w:rPr>
          <w:rFonts w:ascii="Arial" w:hAnsi="Arial"/>
          <w:b/>
          <w:sz w:val="22"/>
        </w:rPr>
      </w:pPr>
      <w:r>
        <w:rPr>
          <w:rFonts w:ascii="Arial" w:hAnsi="Arial"/>
          <w:b/>
          <w:sz w:val="22"/>
        </w:rPr>
        <w:t>NOTWITHSTANDING ANY INFORMATION PROVIDED IN THIS DOCUMENT, CONTRACTOR SHALL PERFORM WORK IN ACCORDANCE WITH ALL APPLICABLE FEDERAL, STATE, AND LOCAL REGULATIONS AND ACCEPTED SAFETY PRACTICES.</w:t>
      </w:r>
    </w:p>
    <w:p w14:paraId="3302F1AB" w14:textId="77777777" w:rsidR="003929CC" w:rsidRDefault="003929CC">
      <w:pPr>
        <w:rPr>
          <w:rFonts w:ascii="Arial" w:hAnsi="Arial"/>
          <w:b/>
          <w:sz w:val="22"/>
        </w:rPr>
      </w:pPr>
    </w:p>
    <w:p w14:paraId="33CB9AA8" w14:textId="77777777" w:rsidR="003929CC" w:rsidRDefault="003929CC">
      <w:pPr>
        <w:rPr>
          <w:rFonts w:ascii="Arial" w:hAnsi="Arial"/>
          <w:b/>
          <w:sz w:val="22"/>
        </w:rPr>
      </w:pPr>
    </w:p>
    <w:p w14:paraId="7C11CFF8" w14:textId="77777777" w:rsidR="003929CC" w:rsidRDefault="003929CC">
      <w:pPr>
        <w:rPr>
          <w:rFonts w:ascii="Arial" w:hAnsi="Arial"/>
          <w:b/>
          <w:sz w:val="22"/>
        </w:rPr>
      </w:pPr>
    </w:p>
    <w:p w14:paraId="497FD6B7" w14:textId="77777777" w:rsidR="003929CC" w:rsidRDefault="003929CC">
      <w:pPr>
        <w:rPr>
          <w:rFonts w:ascii="Arial" w:hAnsi="Arial"/>
          <w:b/>
          <w:sz w:val="22"/>
        </w:rPr>
      </w:pPr>
    </w:p>
    <w:tbl>
      <w:tblPr>
        <w:tblStyle w:val="TableGrid"/>
        <w:tblW w:w="9535" w:type="dxa"/>
        <w:tblLook w:val="04A0" w:firstRow="1" w:lastRow="0" w:firstColumn="1" w:lastColumn="0" w:noHBand="0" w:noVBand="1"/>
      </w:tblPr>
      <w:tblGrid>
        <w:gridCol w:w="1975"/>
        <w:gridCol w:w="1530"/>
        <w:gridCol w:w="6030"/>
      </w:tblGrid>
      <w:tr w:rsidR="003929CC" w14:paraId="5C7CE7A1" w14:textId="77777777" w:rsidTr="00D51FAA">
        <w:tc>
          <w:tcPr>
            <w:tcW w:w="1975" w:type="dxa"/>
            <w:vAlign w:val="center"/>
          </w:tcPr>
          <w:p w14:paraId="7F38C11F" w14:textId="77777777" w:rsidR="003929CC" w:rsidRPr="00E4357F" w:rsidRDefault="003929CC" w:rsidP="00D51FAA">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3F55B8A6" w14:textId="77777777" w:rsidR="003929CC" w:rsidRPr="00E4357F" w:rsidRDefault="003929CC" w:rsidP="00D51FAA">
            <w:pPr>
              <w:ind w:firstLine="0"/>
              <w:jc w:val="center"/>
              <w:rPr>
                <w:rFonts w:ascii="Arial" w:hAnsi="Arial" w:cs="Arial"/>
                <w:b/>
                <w:bCs/>
              </w:rPr>
            </w:pPr>
            <w:r w:rsidRPr="00E4357F">
              <w:rPr>
                <w:rFonts w:ascii="Arial" w:hAnsi="Arial" w:cs="Arial"/>
                <w:b/>
                <w:bCs/>
              </w:rPr>
              <w:t>PAGES</w:t>
            </w:r>
          </w:p>
        </w:tc>
        <w:tc>
          <w:tcPr>
            <w:tcW w:w="6030" w:type="dxa"/>
            <w:vAlign w:val="center"/>
          </w:tcPr>
          <w:p w14:paraId="569991D8" w14:textId="77777777" w:rsidR="003929CC" w:rsidRPr="00E4357F" w:rsidRDefault="003929CC" w:rsidP="00D51FAA">
            <w:pPr>
              <w:jc w:val="center"/>
              <w:rPr>
                <w:rFonts w:ascii="Arial" w:hAnsi="Arial" w:cs="Arial"/>
                <w:b/>
                <w:bCs/>
              </w:rPr>
            </w:pPr>
            <w:r w:rsidRPr="00E4357F">
              <w:rPr>
                <w:rFonts w:ascii="Arial" w:hAnsi="Arial" w:cs="Arial"/>
                <w:b/>
                <w:bCs/>
              </w:rPr>
              <w:t>REMARKS</w:t>
            </w:r>
          </w:p>
        </w:tc>
      </w:tr>
      <w:tr w:rsidR="003929CC" w14:paraId="696861A1" w14:textId="77777777" w:rsidTr="00D51FAA">
        <w:tc>
          <w:tcPr>
            <w:tcW w:w="1975" w:type="dxa"/>
            <w:vAlign w:val="center"/>
          </w:tcPr>
          <w:p w14:paraId="3ECEF55D" w14:textId="4CAFE3C5" w:rsidR="003929CC" w:rsidRPr="00E4357F" w:rsidRDefault="003929CC" w:rsidP="00D51FAA">
            <w:pPr>
              <w:ind w:hanging="30"/>
              <w:jc w:val="center"/>
              <w:rPr>
                <w:rFonts w:ascii="Arial" w:hAnsi="Arial" w:cs="Arial"/>
              </w:rPr>
            </w:pPr>
            <w:r>
              <w:rPr>
                <w:rFonts w:ascii="Arial" w:hAnsi="Arial" w:cs="Arial"/>
              </w:rPr>
              <w:t>9/2025</w:t>
            </w:r>
          </w:p>
        </w:tc>
        <w:tc>
          <w:tcPr>
            <w:tcW w:w="1530" w:type="dxa"/>
            <w:vAlign w:val="center"/>
          </w:tcPr>
          <w:p w14:paraId="24A7BD84" w14:textId="77777777" w:rsidR="003929CC" w:rsidRPr="00E4357F" w:rsidRDefault="003929CC" w:rsidP="00D51FAA">
            <w:pPr>
              <w:tabs>
                <w:tab w:val="left" w:pos="169"/>
              </w:tabs>
              <w:ind w:left="36" w:firstLine="0"/>
              <w:jc w:val="center"/>
              <w:rPr>
                <w:rFonts w:ascii="Arial" w:hAnsi="Arial" w:cs="Arial"/>
              </w:rPr>
            </w:pPr>
            <w:r>
              <w:rPr>
                <w:rFonts w:ascii="Arial" w:hAnsi="Arial" w:cs="Arial"/>
              </w:rPr>
              <w:t>ALL</w:t>
            </w:r>
          </w:p>
        </w:tc>
        <w:tc>
          <w:tcPr>
            <w:tcW w:w="6030" w:type="dxa"/>
            <w:vAlign w:val="center"/>
          </w:tcPr>
          <w:p w14:paraId="521E246E" w14:textId="77777777" w:rsidR="003929CC" w:rsidRPr="00E4357F" w:rsidRDefault="003929CC" w:rsidP="003541EF">
            <w:pPr>
              <w:ind w:left="-14" w:hanging="16"/>
              <w:rPr>
                <w:rFonts w:ascii="Arial" w:hAnsi="Arial" w:cs="Arial"/>
              </w:rPr>
            </w:pPr>
            <w:r>
              <w:rPr>
                <w:rFonts w:ascii="Arial" w:hAnsi="Arial" w:cs="Arial"/>
              </w:rPr>
              <w:t>General Update</w:t>
            </w:r>
          </w:p>
        </w:tc>
      </w:tr>
      <w:tr w:rsidR="003929CC" w14:paraId="0DB16E64" w14:textId="77777777" w:rsidTr="00D51FAA">
        <w:tc>
          <w:tcPr>
            <w:tcW w:w="1975" w:type="dxa"/>
            <w:vAlign w:val="center"/>
          </w:tcPr>
          <w:p w14:paraId="4383F6FD" w14:textId="77777777" w:rsidR="003929CC" w:rsidRPr="00E4357F" w:rsidRDefault="003929CC" w:rsidP="00D51FAA">
            <w:pPr>
              <w:ind w:hanging="30"/>
              <w:jc w:val="center"/>
              <w:rPr>
                <w:rFonts w:ascii="Arial" w:hAnsi="Arial" w:cs="Arial"/>
              </w:rPr>
            </w:pPr>
            <w:r>
              <w:rPr>
                <w:rFonts w:ascii="Arial" w:hAnsi="Arial" w:cs="Arial"/>
              </w:rPr>
              <w:t>3/2026</w:t>
            </w:r>
          </w:p>
        </w:tc>
        <w:tc>
          <w:tcPr>
            <w:tcW w:w="1530" w:type="dxa"/>
            <w:vAlign w:val="center"/>
          </w:tcPr>
          <w:p w14:paraId="38A71C6E" w14:textId="77777777" w:rsidR="003929CC" w:rsidRPr="00E4357F" w:rsidRDefault="003929CC" w:rsidP="00D51FAA">
            <w:pPr>
              <w:ind w:left="51" w:firstLine="0"/>
              <w:jc w:val="center"/>
              <w:rPr>
                <w:rFonts w:ascii="Arial" w:hAnsi="Arial" w:cs="Arial"/>
              </w:rPr>
            </w:pPr>
            <w:r>
              <w:rPr>
                <w:rFonts w:ascii="Arial" w:hAnsi="Arial" w:cs="Arial"/>
              </w:rPr>
              <w:t>ALL</w:t>
            </w:r>
          </w:p>
        </w:tc>
        <w:tc>
          <w:tcPr>
            <w:tcW w:w="6030" w:type="dxa"/>
            <w:vAlign w:val="center"/>
          </w:tcPr>
          <w:p w14:paraId="7DFA7D9A" w14:textId="77777777" w:rsidR="003929CC" w:rsidRPr="00E4357F" w:rsidRDefault="003929CC" w:rsidP="00D51FAA">
            <w:pPr>
              <w:ind w:left="-14" w:firstLine="0"/>
              <w:rPr>
                <w:rFonts w:ascii="Arial" w:hAnsi="Arial" w:cs="Arial"/>
              </w:rPr>
            </w:pPr>
            <w:r>
              <w:rPr>
                <w:rFonts w:ascii="Arial" w:hAnsi="Arial" w:cs="Arial"/>
              </w:rPr>
              <w:t>Verified document meets ADA Digital Accessibility Requirements</w:t>
            </w:r>
          </w:p>
        </w:tc>
      </w:tr>
      <w:tr w:rsidR="003929CC" w14:paraId="6C2E692C" w14:textId="77777777" w:rsidTr="00D51FAA">
        <w:tc>
          <w:tcPr>
            <w:tcW w:w="1975" w:type="dxa"/>
            <w:vAlign w:val="center"/>
          </w:tcPr>
          <w:p w14:paraId="6AE4A61A" w14:textId="77777777" w:rsidR="003929CC" w:rsidRPr="00E4357F" w:rsidRDefault="003929CC" w:rsidP="00D51FAA">
            <w:pPr>
              <w:jc w:val="center"/>
              <w:rPr>
                <w:rFonts w:ascii="Arial" w:hAnsi="Arial" w:cs="Arial"/>
              </w:rPr>
            </w:pPr>
          </w:p>
        </w:tc>
        <w:tc>
          <w:tcPr>
            <w:tcW w:w="1530" w:type="dxa"/>
            <w:vAlign w:val="center"/>
          </w:tcPr>
          <w:p w14:paraId="60C520FD" w14:textId="77777777" w:rsidR="003929CC" w:rsidRPr="00E4357F" w:rsidRDefault="003929CC" w:rsidP="00D51FAA">
            <w:pPr>
              <w:jc w:val="center"/>
              <w:rPr>
                <w:rFonts w:ascii="Arial" w:hAnsi="Arial" w:cs="Arial"/>
              </w:rPr>
            </w:pPr>
          </w:p>
        </w:tc>
        <w:tc>
          <w:tcPr>
            <w:tcW w:w="6030" w:type="dxa"/>
            <w:vAlign w:val="center"/>
          </w:tcPr>
          <w:p w14:paraId="058F7955" w14:textId="77777777" w:rsidR="003929CC" w:rsidRPr="00E4357F" w:rsidRDefault="003929CC" w:rsidP="00D51FAA">
            <w:pPr>
              <w:jc w:val="center"/>
              <w:rPr>
                <w:rFonts w:ascii="Arial" w:hAnsi="Arial" w:cs="Arial"/>
              </w:rPr>
            </w:pPr>
          </w:p>
        </w:tc>
      </w:tr>
    </w:tbl>
    <w:p w14:paraId="313CA954" w14:textId="77777777" w:rsidR="003929CC" w:rsidRDefault="003929CC">
      <w:pPr>
        <w:rPr>
          <w:rFonts w:ascii="Arial" w:hAnsi="Arial"/>
          <w:sz w:val="22"/>
        </w:rPr>
      </w:pPr>
    </w:p>
    <w:sectPr w:rsidR="003929CC">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3370" w14:textId="77777777" w:rsidR="00EC7C14" w:rsidRDefault="00EC7C14">
      <w:r>
        <w:separator/>
      </w:r>
    </w:p>
  </w:endnote>
  <w:endnote w:type="continuationSeparator" w:id="0">
    <w:p w14:paraId="4F4333FC" w14:textId="77777777" w:rsidR="00EC7C14" w:rsidRDefault="00EC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74BC" w14:textId="2B44AFAA" w:rsidR="009F0FB7" w:rsidRPr="006A73EA" w:rsidRDefault="009F0FB7" w:rsidP="009F0FB7">
    <w:pPr>
      <w:pStyle w:val="Footer"/>
      <w:tabs>
        <w:tab w:val="center" w:pos="5040"/>
      </w:tabs>
      <w:jc w:val="right"/>
      <w:rPr>
        <w:rFonts w:ascii="Arial" w:hAnsi="Arial" w:cs="Arial"/>
      </w:rPr>
    </w:pPr>
    <w:r>
      <w:rPr>
        <w:rFonts w:ascii="Arial" w:hAnsi="Arial" w:cs="Arial"/>
      </w:rPr>
      <w:t>003126S01</w:t>
    </w:r>
    <w:r w:rsidRPr="006A73EA">
      <w:rPr>
        <w:rFonts w:ascii="Arial" w:hAnsi="Arial" w:cs="Arial"/>
      </w:rPr>
      <w:t xml:space="preserve"> | </w:t>
    </w:r>
    <w:r>
      <w:rPr>
        <w:rFonts w:ascii="Arial" w:hAnsi="Arial" w:cs="Arial"/>
      </w:rPr>
      <w:t xml:space="preserve">Hazard Communication Information </w:t>
    </w:r>
    <w:r w:rsidRPr="006A73EA">
      <w:rPr>
        <w:rFonts w:ascii="Arial" w:hAnsi="Arial" w:cs="Arial"/>
      </w:rPr>
      <w:tab/>
    </w:r>
    <w:r w:rsidRPr="006A73EA">
      <w:rPr>
        <w:rFonts w:ascii="Arial" w:hAnsi="Arial" w:cs="Arial"/>
      </w:rPr>
      <w:tab/>
      <w:t xml:space="preserve">Page | </w:t>
    </w:r>
    <w:r w:rsidRPr="006A73EA">
      <w:rPr>
        <w:rFonts w:ascii="Arial" w:hAnsi="Arial" w:cs="Arial"/>
      </w:rPr>
      <w:fldChar w:fldCharType="begin"/>
    </w:r>
    <w:r w:rsidRPr="006A73EA">
      <w:rPr>
        <w:rFonts w:ascii="Arial" w:hAnsi="Arial" w:cs="Arial"/>
      </w:rPr>
      <w:instrText xml:space="preserve"> PAGE   \* MERGEFORMAT </w:instrText>
    </w:r>
    <w:r w:rsidRPr="006A73EA">
      <w:rPr>
        <w:rFonts w:ascii="Arial" w:hAnsi="Arial" w:cs="Arial"/>
      </w:rPr>
      <w:fldChar w:fldCharType="separate"/>
    </w:r>
    <w:r>
      <w:rPr>
        <w:rFonts w:ascii="Arial" w:hAnsi="Arial" w:cs="Arial"/>
      </w:rPr>
      <w:t>0</w:t>
    </w:r>
    <w:r w:rsidRPr="006A73EA">
      <w:rPr>
        <w:rFonts w:ascii="Arial" w:hAnsi="Arial" w:cs="Arial"/>
        <w:noProof/>
      </w:rPr>
      <w:fldChar w:fldCharType="end"/>
    </w:r>
  </w:p>
  <w:p w14:paraId="6BCD069E" w14:textId="77777777" w:rsidR="009F0FB7" w:rsidRPr="00F91780" w:rsidRDefault="009F0FB7" w:rsidP="009F0FB7">
    <w:pPr>
      <w:pStyle w:val="Footer"/>
      <w:rPr>
        <w:rFonts w:ascii="Arial" w:hAnsi="Arial" w:cs="Arial"/>
      </w:rPr>
    </w:pPr>
    <w:r w:rsidRPr="006A73EA">
      <w:rPr>
        <w:rFonts w:ascii="Arial" w:hAnsi="Arial" w:cs="Arial"/>
      </w:rPr>
      <w:t xml:space="preserve">Revised </w:t>
    </w:r>
    <w:r>
      <w:rPr>
        <w:rFonts w:ascii="Arial" w:hAnsi="Arial" w:cs="Arial"/>
      </w:rPr>
      <w:t>9/2025</w:t>
    </w:r>
  </w:p>
  <w:p w14:paraId="53F5C4D5" w14:textId="6785696D" w:rsidR="005241EC" w:rsidRPr="008C67AE" w:rsidRDefault="005241EC" w:rsidP="009F0FB7">
    <w:pPr>
      <w:pStyle w:val="BodyText"/>
      <w:tabs>
        <w:tab w:val="right" w:pos="864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DDC9" w14:textId="77777777" w:rsidR="00EC7C14" w:rsidRDefault="00EC7C14">
      <w:r>
        <w:separator/>
      </w:r>
    </w:p>
  </w:footnote>
  <w:footnote w:type="continuationSeparator" w:id="0">
    <w:p w14:paraId="6EA0CF63" w14:textId="77777777" w:rsidR="00EC7C14" w:rsidRDefault="00EC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2B80" w14:textId="703A8BFC" w:rsidR="009F0FB7" w:rsidRPr="006A73EA" w:rsidRDefault="009F0FB7" w:rsidP="009F0FB7">
    <w:pPr>
      <w:pStyle w:val="Header"/>
      <w:jc w:val="right"/>
      <w:rPr>
        <w:rFonts w:ascii="Arial" w:hAnsi="Arial" w:cs="Arial"/>
      </w:rPr>
    </w:pPr>
    <w:r w:rsidRPr="006A73EA">
      <w:rPr>
        <w:rFonts w:ascii="Arial" w:hAnsi="Arial" w:cs="Arial"/>
        <w:noProof/>
      </w:rPr>
      <w:drawing>
        <wp:anchor distT="0" distB="0" distL="114300" distR="114300" simplePos="0" relativeHeight="251659264" behindDoc="0" locked="0" layoutInCell="1" allowOverlap="1" wp14:anchorId="71636457" wp14:editId="0D0D490E">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w:t>
    </w:r>
    <w:r>
      <w:rPr>
        <w:rFonts w:ascii="Arial" w:hAnsi="Arial" w:cs="Arial"/>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55090"/>
    <w:multiLevelType w:val="singleLevel"/>
    <w:tmpl w:val="B4F6C712"/>
    <w:lvl w:ilvl="0">
      <w:start w:val="1"/>
      <w:numFmt w:val="decimal"/>
      <w:lvlText w:val="(%1)"/>
      <w:lvlJc w:val="left"/>
      <w:pPr>
        <w:tabs>
          <w:tab w:val="num" w:pos="360"/>
        </w:tabs>
        <w:ind w:left="360" w:hanging="360"/>
      </w:pPr>
      <w:rPr>
        <w:rFonts w:hint="default"/>
      </w:rPr>
    </w:lvl>
  </w:abstractNum>
  <w:num w:numId="1" w16cid:durableId="18117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0D"/>
    <w:rsid w:val="00005F0D"/>
    <w:rsid w:val="00044996"/>
    <w:rsid w:val="003541EF"/>
    <w:rsid w:val="003929CC"/>
    <w:rsid w:val="003D3D32"/>
    <w:rsid w:val="005241EC"/>
    <w:rsid w:val="008C67AE"/>
    <w:rsid w:val="009E0C1A"/>
    <w:rsid w:val="009F0FB7"/>
    <w:rsid w:val="00A843E0"/>
    <w:rsid w:val="00D06F92"/>
    <w:rsid w:val="00EC7C14"/>
    <w:rsid w:val="00F47621"/>
    <w:rsid w:val="00F951E2"/>
    <w:rsid w:val="00FD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09C34"/>
  <w15:chartTrackingRefBased/>
  <w15:docId w15:val="{7A0D5692-503E-4AFF-A5F1-5C4812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HeaderChar">
    <w:name w:val="Header Char"/>
    <w:basedOn w:val="DefaultParagraphFont"/>
    <w:link w:val="Header"/>
    <w:uiPriority w:val="99"/>
    <w:rsid w:val="009F0FB7"/>
  </w:style>
  <w:style w:type="character" w:customStyle="1" w:styleId="FooterChar">
    <w:name w:val="Footer Char"/>
    <w:basedOn w:val="DefaultParagraphFont"/>
    <w:link w:val="Footer"/>
    <w:uiPriority w:val="99"/>
    <w:rsid w:val="009F0FB7"/>
  </w:style>
  <w:style w:type="table" w:styleId="TableGrid">
    <w:name w:val="Table Grid"/>
    <w:basedOn w:val="TableNormal"/>
    <w:uiPriority w:val="39"/>
    <w:rsid w:val="003929CC"/>
    <w:pPr>
      <w:ind w:hanging="36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Owner, the Contractor, and Subcontractors will be under the requirements of the OSHA Hazard Communication Standard (29) CFR 1910</vt:lpstr>
    </vt:vector>
  </TitlesOfParts>
  <Company>University of Kentucky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Owner, the Contractor, and Subcontractors will be under the requirements of the OSHA Hazard Communication Standard (29) CFR 1910</dc:title>
  <dc:subject/>
  <dc:creator>BBottom</dc:creator>
  <cp:keywords/>
  <dc:description/>
  <cp:lastModifiedBy>Leach, Bradley L.</cp:lastModifiedBy>
  <cp:revision>3</cp:revision>
  <cp:lastPrinted>2001-06-15T17:21:00Z</cp:lastPrinted>
  <dcterms:created xsi:type="dcterms:W3CDTF">2026-03-16T20:47:00Z</dcterms:created>
  <dcterms:modified xsi:type="dcterms:W3CDTF">2026-03-16T21:03:00Z</dcterms:modified>
</cp:coreProperties>
</file>